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68AC3" w14:textId="77777777" w:rsidR="00336919" w:rsidRPr="005F654E" w:rsidRDefault="00E15A0C" w:rsidP="00D34FDB">
      <w:pPr>
        <w:pStyle w:val="Titel"/>
        <w:shd w:val="clear" w:color="000000" w:fill="auto"/>
        <w:spacing w:before="0"/>
        <w:ind w:left="0"/>
        <w:rPr>
          <w:color w:val="auto"/>
          <w:sz w:val="20"/>
        </w:rPr>
      </w:pPr>
      <w:r w:rsidRPr="005F654E">
        <w:rPr>
          <w:color w:val="auto"/>
          <w:sz w:val="20"/>
        </w:rPr>
        <w:t>MEJORES PRÁCTICAS DE GESTIÓN PARA EL RECICLAJE DE RESIDUOS DE YESO DESDE DE LA DECONSTRUCCIÓN HASTA LA FABRICACIÓN</w:t>
      </w:r>
    </w:p>
    <w:p w14:paraId="50A6380D" w14:textId="77777777" w:rsidR="00336919" w:rsidRPr="005F654E" w:rsidRDefault="00336919" w:rsidP="00D34FDB">
      <w:pPr>
        <w:pStyle w:val="Textkrper"/>
        <w:shd w:val="clear" w:color="000000" w:fill="auto"/>
        <w:rPr>
          <w:rFonts w:ascii="Arial" w:hAnsi="Arial" w:cs="Arial"/>
          <w:b/>
          <w:color w:val="auto"/>
          <w:sz w:val="20"/>
        </w:rPr>
      </w:pPr>
    </w:p>
    <w:p w14:paraId="13C12311" w14:textId="77777777" w:rsidR="00336919" w:rsidRPr="005F654E" w:rsidRDefault="00E15A0C" w:rsidP="00D34FDB">
      <w:pPr>
        <w:shd w:val="clear" w:color="000000" w:fill="auto"/>
        <w:rPr>
          <w:b/>
          <w:color w:val="auto"/>
        </w:rPr>
      </w:pPr>
      <w:r w:rsidRPr="005F654E">
        <w:rPr>
          <w:b/>
          <w:color w:val="auto"/>
        </w:rPr>
        <w:t>3 de enero de 2023</w:t>
      </w:r>
    </w:p>
    <w:p w14:paraId="736AFC91" w14:textId="77777777" w:rsidR="00336919" w:rsidRPr="005F654E" w:rsidRDefault="00336919" w:rsidP="00D34FDB">
      <w:pPr>
        <w:pStyle w:val="Textkrper"/>
        <w:shd w:val="clear" w:color="000000" w:fill="auto"/>
        <w:rPr>
          <w:rFonts w:ascii="Arial" w:hAnsi="Arial" w:cs="Arial"/>
          <w:b/>
          <w:color w:val="auto"/>
          <w:sz w:val="20"/>
        </w:rPr>
      </w:pPr>
    </w:p>
    <w:p w14:paraId="6A684C1F" w14:textId="77777777" w:rsidR="00336919" w:rsidRPr="005F654E" w:rsidRDefault="00336919" w:rsidP="00D34FDB">
      <w:pPr>
        <w:pStyle w:val="Textkrper"/>
        <w:shd w:val="clear" w:color="000000" w:fill="auto"/>
        <w:rPr>
          <w:rFonts w:ascii="Arial" w:hAnsi="Arial" w:cs="Arial"/>
          <w:b/>
          <w:color w:val="auto"/>
          <w:sz w:val="20"/>
        </w:rPr>
      </w:pPr>
    </w:p>
    <w:p w14:paraId="3E3D2E6F" w14:textId="77777777" w:rsidR="00336919" w:rsidRPr="005F654E" w:rsidRDefault="00336919" w:rsidP="00D34FDB">
      <w:pPr>
        <w:pStyle w:val="Textkrper"/>
        <w:shd w:val="clear" w:color="000000" w:fill="auto"/>
        <w:rPr>
          <w:rFonts w:ascii="Arial" w:hAnsi="Arial" w:cs="Arial"/>
          <w:b/>
          <w:color w:val="auto"/>
          <w:sz w:val="20"/>
        </w:rPr>
      </w:pPr>
    </w:p>
    <w:p w14:paraId="4C2B24C0" w14:textId="77777777" w:rsidR="00336919" w:rsidRPr="005F654E" w:rsidRDefault="00336919" w:rsidP="00D34FDB">
      <w:pPr>
        <w:pStyle w:val="Textkrper"/>
        <w:shd w:val="clear" w:color="000000" w:fill="auto"/>
        <w:rPr>
          <w:rFonts w:ascii="Arial" w:hAnsi="Arial" w:cs="Arial"/>
          <w:b/>
          <w:color w:val="auto"/>
          <w:sz w:val="20"/>
        </w:rPr>
      </w:pPr>
    </w:p>
    <w:p w14:paraId="2E2DBE15" w14:textId="77777777" w:rsidR="00336919" w:rsidRPr="005F654E" w:rsidRDefault="00336919" w:rsidP="00D34FDB">
      <w:pPr>
        <w:pStyle w:val="Textkrper"/>
        <w:shd w:val="clear" w:color="000000" w:fill="auto"/>
        <w:rPr>
          <w:rFonts w:ascii="Arial" w:hAnsi="Arial" w:cs="Arial"/>
          <w:b/>
          <w:color w:val="auto"/>
          <w:sz w:val="20"/>
        </w:rPr>
      </w:pPr>
    </w:p>
    <w:p w14:paraId="2BE1E76C" w14:textId="77777777" w:rsidR="00336919" w:rsidRPr="005F654E" w:rsidRDefault="00336919" w:rsidP="00D34FDB">
      <w:pPr>
        <w:pStyle w:val="Textkrper"/>
        <w:shd w:val="clear" w:color="000000" w:fill="auto"/>
        <w:rPr>
          <w:rFonts w:ascii="Arial" w:hAnsi="Arial" w:cs="Arial"/>
          <w:b/>
          <w:color w:val="auto"/>
          <w:sz w:val="20"/>
        </w:rPr>
      </w:pPr>
    </w:p>
    <w:p w14:paraId="1477F221" w14:textId="77777777" w:rsidR="00D34FDB" w:rsidRPr="005F654E" w:rsidRDefault="00E15A0C" w:rsidP="00D34FDB">
      <w:pPr>
        <w:pStyle w:val="Textkrper"/>
        <w:shd w:val="clear" w:color="000000" w:fill="auto"/>
        <w:jc w:val="right"/>
        <w:rPr>
          <w:rFonts w:ascii="Arial" w:hAnsi="Arial" w:cs="Arial"/>
          <w:color w:val="auto"/>
          <w:sz w:val="20"/>
        </w:rPr>
      </w:pPr>
      <w:r w:rsidRPr="005F654E">
        <w:rPr>
          <w:rFonts w:ascii="Arial" w:hAnsi="Arial"/>
          <w:color w:val="auto"/>
          <w:sz w:val="20"/>
        </w:rPr>
        <w:t xml:space="preserve">Elaborado para: </w:t>
      </w:r>
    </w:p>
    <w:p w14:paraId="589091EF" w14:textId="77777777" w:rsidR="00336919" w:rsidRPr="005F654E" w:rsidRDefault="00E15A0C" w:rsidP="00D34FDB">
      <w:pPr>
        <w:pStyle w:val="Textkrper"/>
        <w:shd w:val="clear" w:color="000000" w:fill="auto"/>
        <w:jc w:val="right"/>
        <w:rPr>
          <w:rFonts w:ascii="Arial" w:hAnsi="Arial" w:cs="Arial"/>
          <w:color w:val="auto"/>
          <w:sz w:val="20"/>
          <w:lang w:val="en-US"/>
        </w:rPr>
      </w:pPr>
      <w:r w:rsidRPr="005F654E">
        <w:rPr>
          <w:rFonts w:ascii="Arial" w:hAnsi="Arial"/>
          <w:color w:val="auto"/>
          <w:sz w:val="20"/>
          <w:lang w:val="en-US"/>
        </w:rPr>
        <w:t>The Construction and Demolition Recycling Association (CDRA)</w:t>
      </w:r>
    </w:p>
    <w:p w14:paraId="3D3B75A3" w14:textId="77777777" w:rsidR="00336919" w:rsidRPr="005F654E" w:rsidRDefault="00E15A0C" w:rsidP="00D34FDB">
      <w:pPr>
        <w:pStyle w:val="Textkrper"/>
        <w:shd w:val="clear" w:color="000000" w:fill="auto"/>
        <w:jc w:val="right"/>
        <w:rPr>
          <w:rFonts w:ascii="Arial" w:hAnsi="Arial" w:cs="Arial"/>
          <w:color w:val="auto"/>
          <w:sz w:val="20"/>
        </w:rPr>
      </w:pPr>
      <w:r w:rsidRPr="005F654E">
        <w:rPr>
          <w:rFonts w:ascii="Arial" w:hAnsi="Arial"/>
          <w:color w:val="auto"/>
          <w:sz w:val="20"/>
        </w:rPr>
        <w:t>Comité de Reciclaje de Yeso</w:t>
      </w:r>
    </w:p>
    <w:p w14:paraId="2D1CB2B3" w14:textId="77777777" w:rsidR="00336919" w:rsidRPr="005F654E" w:rsidRDefault="00336919" w:rsidP="00D34FDB">
      <w:pPr>
        <w:pStyle w:val="Textkrper"/>
        <w:shd w:val="clear" w:color="000000" w:fill="auto"/>
        <w:rPr>
          <w:rFonts w:ascii="Arial" w:hAnsi="Arial" w:cs="Arial"/>
          <w:color w:val="auto"/>
          <w:sz w:val="20"/>
        </w:rPr>
      </w:pPr>
    </w:p>
    <w:p w14:paraId="4100579E" w14:textId="77777777" w:rsidR="00D34FDB" w:rsidRPr="005F654E" w:rsidRDefault="00E15A0C" w:rsidP="00D34FDB">
      <w:pPr>
        <w:pStyle w:val="Textkrper"/>
        <w:shd w:val="clear" w:color="000000" w:fill="auto"/>
        <w:jc w:val="right"/>
        <w:rPr>
          <w:rFonts w:ascii="Arial" w:hAnsi="Arial" w:cs="Arial"/>
          <w:color w:val="auto"/>
          <w:sz w:val="20"/>
        </w:rPr>
      </w:pPr>
      <w:r w:rsidRPr="005F654E">
        <w:rPr>
          <w:rFonts w:ascii="Arial" w:hAnsi="Arial"/>
          <w:color w:val="auto"/>
          <w:sz w:val="20"/>
        </w:rPr>
        <w:t xml:space="preserve">Elaborado por: </w:t>
      </w:r>
    </w:p>
    <w:p w14:paraId="452E1307" w14:textId="77777777" w:rsidR="00D608A2" w:rsidRPr="005F654E" w:rsidRDefault="00E15A0C" w:rsidP="00D34FDB">
      <w:pPr>
        <w:pStyle w:val="Textkrper"/>
        <w:shd w:val="clear" w:color="000000" w:fill="auto"/>
        <w:jc w:val="right"/>
        <w:rPr>
          <w:rFonts w:ascii="Arial" w:hAnsi="Arial" w:cs="Arial"/>
          <w:color w:val="auto"/>
          <w:sz w:val="20"/>
        </w:rPr>
      </w:pPr>
      <w:r w:rsidRPr="005F654E">
        <w:rPr>
          <w:rFonts w:ascii="Arial" w:hAnsi="Arial"/>
          <w:color w:val="auto"/>
          <w:sz w:val="20"/>
        </w:rPr>
        <w:t xml:space="preserve">Dr. Timothy G. Townsend, investigador principal </w:t>
      </w:r>
    </w:p>
    <w:p w14:paraId="139CCA17" w14:textId="77777777" w:rsidR="00336919" w:rsidRPr="005F654E" w:rsidRDefault="00E15A0C" w:rsidP="00D34FDB">
      <w:pPr>
        <w:pStyle w:val="Textkrper"/>
        <w:shd w:val="clear" w:color="000000" w:fill="auto"/>
        <w:jc w:val="right"/>
        <w:rPr>
          <w:rFonts w:ascii="Arial" w:hAnsi="Arial" w:cs="Arial"/>
          <w:color w:val="auto"/>
          <w:sz w:val="20"/>
        </w:rPr>
      </w:pPr>
      <w:r w:rsidRPr="005F654E">
        <w:rPr>
          <w:rFonts w:ascii="Arial" w:hAnsi="Arial"/>
          <w:color w:val="auto"/>
          <w:sz w:val="20"/>
        </w:rPr>
        <w:t>Sean Plechy, asistente de investigación de pregrado</w:t>
      </w:r>
    </w:p>
    <w:p w14:paraId="01017FF8" w14:textId="77777777" w:rsidR="00336919" w:rsidRPr="005F654E" w:rsidRDefault="00336919" w:rsidP="00D34FDB">
      <w:pPr>
        <w:pStyle w:val="Textkrper"/>
        <w:shd w:val="clear" w:color="000000" w:fill="auto"/>
        <w:rPr>
          <w:rFonts w:ascii="Arial" w:hAnsi="Arial" w:cs="Arial"/>
          <w:color w:val="auto"/>
          <w:sz w:val="20"/>
        </w:rPr>
      </w:pPr>
    </w:p>
    <w:p w14:paraId="3196F5A2" w14:textId="77777777" w:rsidR="00336919" w:rsidRPr="005F654E" w:rsidRDefault="00336919" w:rsidP="00D34FDB">
      <w:pPr>
        <w:pStyle w:val="Textkrper"/>
        <w:shd w:val="clear" w:color="000000" w:fill="auto"/>
        <w:rPr>
          <w:rFonts w:ascii="Arial" w:hAnsi="Arial" w:cs="Arial"/>
          <w:color w:val="auto"/>
          <w:sz w:val="20"/>
        </w:rPr>
      </w:pPr>
    </w:p>
    <w:p w14:paraId="075A0599" w14:textId="77777777" w:rsidR="00336919" w:rsidRPr="005F654E" w:rsidRDefault="00336919" w:rsidP="00D34FDB">
      <w:pPr>
        <w:pStyle w:val="Textkrper"/>
        <w:shd w:val="clear" w:color="000000" w:fill="auto"/>
        <w:rPr>
          <w:rFonts w:ascii="Arial" w:hAnsi="Arial" w:cs="Arial"/>
          <w:color w:val="auto"/>
          <w:sz w:val="20"/>
        </w:rPr>
      </w:pPr>
    </w:p>
    <w:p w14:paraId="239570F9" w14:textId="77777777" w:rsidR="00336919" w:rsidRPr="005F654E" w:rsidRDefault="00336919" w:rsidP="00D34FDB">
      <w:pPr>
        <w:pStyle w:val="Textkrper"/>
        <w:shd w:val="clear" w:color="000000" w:fill="auto"/>
        <w:rPr>
          <w:rFonts w:ascii="Arial" w:hAnsi="Arial" w:cs="Arial"/>
          <w:color w:val="auto"/>
          <w:sz w:val="20"/>
        </w:rPr>
      </w:pPr>
    </w:p>
    <w:p w14:paraId="371BCCFF" w14:textId="77777777" w:rsidR="00336919" w:rsidRPr="005F654E" w:rsidRDefault="00336919" w:rsidP="00D34FDB">
      <w:pPr>
        <w:pStyle w:val="Textkrper"/>
        <w:shd w:val="clear" w:color="000000" w:fill="auto"/>
        <w:rPr>
          <w:rFonts w:ascii="Arial" w:hAnsi="Arial" w:cs="Arial"/>
          <w:color w:val="auto"/>
          <w:sz w:val="20"/>
        </w:rPr>
      </w:pPr>
    </w:p>
    <w:p w14:paraId="40942E3D" w14:textId="77777777" w:rsidR="00336919" w:rsidRPr="005F654E" w:rsidRDefault="00336919" w:rsidP="00D34FDB">
      <w:pPr>
        <w:pStyle w:val="Textkrper"/>
        <w:shd w:val="clear" w:color="000000" w:fill="auto"/>
        <w:rPr>
          <w:rFonts w:ascii="Arial" w:hAnsi="Arial" w:cs="Arial"/>
          <w:color w:val="auto"/>
          <w:sz w:val="20"/>
        </w:rPr>
      </w:pPr>
    </w:p>
    <w:p w14:paraId="0FBEA2FE" w14:textId="77777777" w:rsidR="00336919" w:rsidRPr="005F654E" w:rsidRDefault="00336919" w:rsidP="00D34FDB">
      <w:pPr>
        <w:pStyle w:val="Textkrper"/>
        <w:shd w:val="clear" w:color="000000" w:fill="auto"/>
        <w:rPr>
          <w:rFonts w:ascii="Arial" w:hAnsi="Arial" w:cs="Arial"/>
          <w:color w:val="auto"/>
          <w:sz w:val="20"/>
        </w:rPr>
      </w:pPr>
    </w:p>
    <w:p w14:paraId="1F7FB308" w14:textId="77777777" w:rsidR="00336919" w:rsidRPr="005F654E" w:rsidRDefault="00336919" w:rsidP="00D34FDB">
      <w:pPr>
        <w:pStyle w:val="Textkrper"/>
        <w:shd w:val="clear" w:color="000000" w:fill="auto"/>
        <w:rPr>
          <w:rFonts w:ascii="Arial" w:hAnsi="Arial" w:cs="Arial"/>
          <w:color w:val="auto"/>
          <w:sz w:val="20"/>
        </w:rPr>
      </w:pPr>
    </w:p>
    <w:p w14:paraId="0103FBB3" w14:textId="77777777" w:rsidR="00336919" w:rsidRPr="005F654E" w:rsidRDefault="00336919" w:rsidP="00D34FDB">
      <w:pPr>
        <w:pStyle w:val="Textkrper"/>
        <w:shd w:val="clear" w:color="000000" w:fill="auto"/>
        <w:rPr>
          <w:rFonts w:ascii="Arial" w:hAnsi="Arial" w:cs="Arial"/>
          <w:color w:val="auto"/>
          <w:sz w:val="20"/>
        </w:rPr>
      </w:pPr>
    </w:p>
    <w:p w14:paraId="10DBA193" w14:textId="77777777" w:rsidR="00336919" w:rsidRPr="005F654E" w:rsidRDefault="00336919" w:rsidP="00D34FDB">
      <w:pPr>
        <w:pStyle w:val="Textkrper"/>
        <w:shd w:val="clear" w:color="000000" w:fill="auto"/>
        <w:rPr>
          <w:rFonts w:ascii="Arial" w:hAnsi="Arial" w:cs="Arial"/>
          <w:color w:val="auto"/>
          <w:sz w:val="20"/>
        </w:rPr>
      </w:pPr>
    </w:p>
    <w:p w14:paraId="54D249F0" w14:textId="77777777" w:rsidR="00D34FDB" w:rsidRPr="005F654E" w:rsidRDefault="00E15A0C" w:rsidP="00D34FDB">
      <w:pPr>
        <w:pStyle w:val="Textkrper"/>
        <w:shd w:val="clear" w:color="000000" w:fill="auto"/>
        <w:jc w:val="right"/>
        <w:rPr>
          <w:rFonts w:ascii="Arial" w:hAnsi="Arial" w:cs="Arial"/>
          <w:color w:val="auto"/>
          <w:sz w:val="20"/>
        </w:rPr>
      </w:pPr>
      <w:r w:rsidRPr="005F654E">
        <w:rPr>
          <w:rFonts w:ascii="Arial" w:hAnsi="Arial"/>
          <w:color w:val="auto"/>
          <w:sz w:val="20"/>
        </w:rPr>
        <w:t xml:space="preserve">University of Florida </w:t>
      </w:r>
    </w:p>
    <w:p w14:paraId="226B50BF" w14:textId="77777777" w:rsidR="00D34FDB" w:rsidRPr="005F654E" w:rsidRDefault="00E15A0C" w:rsidP="00D34FDB">
      <w:pPr>
        <w:pStyle w:val="Textkrper"/>
        <w:shd w:val="clear" w:color="000000" w:fill="auto"/>
        <w:jc w:val="right"/>
        <w:rPr>
          <w:rFonts w:ascii="Arial" w:hAnsi="Arial" w:cs="Arial"/>
          <w:color w:val="auto"/>
          <w:sz w:val="20"/>
        </w:rPr>
      </w:pPr>
      <w:r w:rsidRPr="005F654E">
        <w:rPr>
          <w:rFonts w:ascii="Arial" w:hAnsi="Arial"/>
          <w:color w:val="auto"/>
          <w:sz w:val="20"/>
        </w:rPr>
        <w:t xml:space="preserve">Laboratorio de investigación para la gestión de materiales sostenibles </w:t>
      </w:r>
    </w:p>
    <w:p w14:paraId="0A057560" w14:textId="77777777" w:rsidR="00336919" w:rsidRPr="005F654E" w:rsidRDefault="00E15A0C" w:rsidP="00D34FDB">
      <w:pPr>
        <w:pStyle w:val="Textkrper"/>
        <w:shd w:val="clear" w:color="000000" w:fill="auto"/>
        <w:jc w:val="right"/>
        <w:rPr>
          <w:rFonts w:ascii="Arial" w:hAnsi="Arial" w:cs="Arial"/>
          <w:color w:val="auto"/>
          <w:sz w:val="20"/>
        </w:rPr>
      </w:pPr>
      <w:r w:rsidRPr="005F654E">
        <w:rPr>
          <w:rFonts w:ascii="Arial" w:hAnsi="Arial"/>
          <w:color w:val="auto"/>
          <w:sz w:val="20"/>
        </w:rPr>
        <w:t>Departamento de Ciencias de Ingeniería Ambiental</w:t>
      </w:r>
    </w:p>
    <w:p w14:paraId="0E748A04" w14:textId="77777777" w:rsidR="00336919" w:rsidRPr="005F654E" w:rsidRDefault="00E15A0C" w:rsidP="00D34FDB">
      <w:pPr>
        <w:pStyle w:val="Textkrper"/>
        <w:shd w:val="clear" w:color="000000" w:fill="auto"/>
        <w:jc w:val="right"/>
        <w:rPr>
          <w:rFonts w:ascii="Arial" w:hAnsi="Arial" w:cs="Arial"/>
          <w:color w:val="auto"/>
          <w:sz w:val="20"/>
        </w:rPr>
      </w:pPr>
      <w:r w:rsidRPr="005F654E">
        <w:rPr>
          <w:rFonts w:ascii="Arial" w:hAnsi="Arial"/>
          <w:color w:val="auto"/>
          <w:sz w:val="20"/>
        </w:rPr>
        <w:t>Escuela de Ingeniería de Infraestructura Sostenible y Medioambiente</w:t>
      </w:r>
    </w:p>
    <w:p w14:paraId="27DF8064" w14:textId="77777777" w:rsidR="00B66724" w:rsidRPr="005F654E" w:rsidRDefault="00B66724" w:rsidP="00D34FDB">
      <w:pPr>
        <w:pStyle w:val="Textkrper"/>
        <w:shd w:val="clear" w:color="000000" w:fill="auto"/>
        <w:jc w:val="right"/>
        <w:rPr>
          <w:rFonts w:ascii="Arial" w:hAnsi="Arial" w:cs="Arial"/>
          <w:color w:val="auto"/>
          <w:sz w:val="20"/>
        </w:rPr>
      </w:pPr>
      <w:r w:rsidRPr="005F654E">
        <w:rPr>
          <w:noProof/>
        </w:rPr>
        <w:drawing>
          <wp:inline distT="0" distB="0" distL="0" distR="0" wp14:anchorId="68F935F8" wp14:editId="3B98684D">
            <wp:extent cx="4895850" cy="742950"/>
            <wp:effectExtent l="0" t="0" r="0" b="0"/>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8"/>
                    <a:stretch>
                      <a:fillRect/>
                    </a:stretch>
                  </pic:blipFill>
                  <pic:spPr>
                    <a:xfrm>
                      <a:off x="0" y="0"/>
                      <a:ext cx="4895850" cy="742950"/>
                    </a:xfrm>
                    <a:prstGeom prst="rect">
                      <a:avLst/>
                    </a:prstGeom>
                  </pic:spPr>
                </pic:pic>
              </a:graphicData>
            </a:graphic>
          </wp:inline>
        </w:drawing>
      </w:r>
    </w:p>
    <w:p w14:paraId="444D3400" w14:textId="77777777" w:rsidR="00D34FDB" w:rsidRPr="005F654E" w:rsidRDefault="00D34FDB">
      <w:pPr>
        <w:rPr>
          <w:b/>
          <w:bCs/>
          <w:color w:val="auto"/>
          <w:szCs w:val="28"/>
        </w:rPr>
      </w:pPr>
      <w:r w:rsidRPr="005F654E">
        <w:br w:type="page"/>
      </w:r>
    </w:p>
    <w:p w14:paraId="60D0BC44" w14:textId="77777777" w:rsidR="00336919" w:rsidRPr="005F654E" w:rsidRDefault="00E15A0C" w:rsidP="00E05F21">
      <w:pPr>
        <w:rPr>
          <w:b/>
          <w:bCs/>
        </w:rPr>
      </w:pPr>
      <w:r w:rsidRPr="005F654E">
        <w:rPr>
          <w:b/>
        </w:rPr>
        <w:lastRenderedPageBreak/>
        <w:t>Resumen ejecutivo</w:t>
      </w:r>
    </w:p>
    <w:p w14:paraId="42D3557E" w14:textId="77777777" w:rsidR="00D34FDB" w:rsidRPr="005F654E" w:rsidRDefault="00D34FDB" w:rsidP="00D34FDB">
      <w:pPr>
        <w:pStyle w:val="Textkrper"/>
        <w:shd w:val="clear" w:color="000000" w:fill="auto"/>
        <w:jc w:val="both"/>
        <w:rPr>
          <w:rFonts w:ascii="Arial" w:hAnsi="Arial" w:cs="Arial"/>
          <w:color w:val="auto"/>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651"/>
      </w:tblGrid>
      <w:tr w:rsidR="00B66724" w:rsidRPr="005F654E" w14:paraId="6A4F2179" w14:textId="77777777" w:rsidTr="00B66724">
        <w:tc>
          <w:tcPr>
            <w:tcW w:w="5637" w:type="dxa"/>
          </w:tcPr>
          <w:p w14:paraId="4083A5FB" w14:textId="77777777" w:rsidR="00B66724" w:rsidRPr="005F654E" w:rsidRDefault="00B66724" w:rsidP="00670709">
            <w:pPr>
              <w:pStyle w:val="Textkrper"/>
              <w:shd w:val="clear" w:color="000000" w:fill="auto"/>
              <w:ind w:firstLine="567"/>
              <w:jc w:val="both"/>
              <w:rPr>
                <w:rFonts w:ascii="Arial" w:hAnsi="Arial" w:cs="Arial"/>
                <w:color w:val="auto"/>
                <w:sz w:val="20"/>
              </w:rPr>
            </w:pPr>
            <w:r w:rsidRPr="005F654E">
              <w:rPr>
                <w:rFonts w:ascii="Arial" w:hAnsi="Arial"/>
                <w:color w:val="auto"/>
                <w:sz w:val="20"/>
              </w:rPr>
              <w:t>Los residuos de construcción y demolición (C y D) son uno de los mayores flujos de residuos en Estados Unidos y se estima que, en 2018, alcanzaron los 600 millones de toneladas. Según la Agencia de Protección Ambiental (EPA), los paneles de yeso representan el 2.4 % del total de residuos de C y D generados anualmente. Los datos más recientes revelan una tasa de reciclaje de yeso del 17 % por año. La mayor parte del material se envía al vertedero, dando lugar a la formación de gas de sulfuro de hidrógeno, el cual genera problemas de olores y podría resultar perjudicial para la salud. Actualmente existen varios mercados para reciclar los residuos de yeso; los tres que se consideran en esta especificación son la producción de paneles de yeso nuevos, la agricultura y la producción de cemento. A la larga, el reciclaje de residuos de yeso ahorra espacio en los vertederos, reduce los olores desagradables y ahorra energía. Es así que la Asociación de Reciclaje de Construcción y Demolición (CDRA) ha desarrollado una especificación estándar para proporcionar a los equipos de deconstrucción, recicladores y fabricantes una guía para producir yeso reciclado de la mejor calidad posible por mercado final (</w:t>
            </w:r>
            <w:hyperlink r:id="rId9" w:history="1">
              <w:r w:rsidRPr="005F654E">
                <w:rPr>
                  <w:rStyle w:val="Hyperlink"/>
                  <w:rFonts w:ascii="Arial" w:hAnsi="Arial"/>
                  <w:sz w:val="20"/>
                </w:rPr>
                <w:t>www.cdrecycling.org</w:t>
              </w:r>
            </w:hyperlink>
            <w:r w:rsidRPr="005F654E">
              <w:rPr>
                <w:rFonts w:ascii="Arial" w:hAnsi="Arial"/>
                <w:color w:val="auto"/>
                <w:sz w:val="20"/>
              </w:rPr>
              <w:t>).</w:t>
            </w:r>
          </w:p>
        </w:tc>
        <w:tc>
          <w:tcPr>
            <w:tcW w:w="3651" w:type="dxa"/>
          </w:tcPr>
          <w:p w14:paraId="1583548B" w14:textId="77777777" w:rsidR="00B66724" w:rsidRPr="005F654E" w:rsidRDefault="00B66724" w:rsidP="00670709">
            <w:pPr>
              <w:jc w:val="right"/>
            </w:pPr>
            <w:r w:rsidRPr="005F654E">
              <w:rPr>
                <w:noProof/>
              </w:rPr>
              <w:drawing>
                <wp:inline distT="0" distB="0" distL="0" distR="0" wp14:anchorId="60E61974" wp14:editId="766B5BEB">
                  <wp:extent cx="2136782" cy="1422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0563" cy="1431574"/>
                          </a:xfrm>
                          <a:prstGeom prst="rect">
                            <a:avLst/>
                          </a:prstGeom>
                          <a:noFill/>
                          <a:ln>
                            <a:noFill/>
                          </a:ln>
                        </pic:spPr>
                      </pic:pic>
                    </a:graphicData>
                  </a:graphic>
                </wp:inline>
              </w:drawing>
            </w:r>
          </w:p>
        </w:tc>
      </w:tr>
    </w:tbl>
    <w:p w14:paraId="78C41C02" w14:textId="77777777" w:rsidR="00B66724" w:rsidRPr="005F654E" w:rsidRDefault="00B66724" w:rsidP="00B6672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5862"/>
      </w:tblGrid>
      <w:tr w:rsidR="00670709" w:rsidRPr="005F654E" w14:paraId="7A9FB6E2" w14:textId="77777777" w:rsidTr="00670709">
        <w:tc>
          <w:tcPr>
            <w:tcW w:w="3426" w:type="dxa"/>
          </w:tcPr>
          <w:p w14:paraId="16737F00" w14:textId="77777777" w:rsidR="00B66724" w:rsidRPr="005F654E" w:rsidRDefault="00670709" w:rsidP="00670709">
            <w:pPr>
              <w:pStyle w:val="Textkrper"/>
              <w:shd w:val="clear" w:color="000000" w:fill="auto"/>
              <w:jc w:val="both"/>
            </w:pPr>
            <w:r w:rsidRPr="005F654E">
              <w:rPr>
                <w:noProof/>
              </w:rPr>
              <w:drawing>
                <wp:inline distT="0" distB="0" distL="0" distR="0" wp14:anchorId="0FB22BFA" wp14:editId="414DD4FC">
                  <wp:extent cx="2035534" cy="128115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6792" cy="1288237"/>
                          </a:xfrm>
                          <a:prstGeom prst="rect">
                            <a:avLst/>
                          </a:prstGeom>
                        </pic:spPr>
                      </pic:pic>
                    </a:graphicData>
                  </a:graphic>
                </wp:inline>
              </w:drawing>
            </w:r>
          </w:p>
        </w:tc>
        <w:tc>
          <w:tcPr>
            <w:tcW w:w="5862" w:type="dxa"/>
          </w:tcPr>
          <w:p w14:paraId="67DBE9A8" w14:textId="77777777" w:rsidR="00B66724" w:rsidRPr="005F654E" w:rsidRDefault="00670709" w:rsidP="00670709">
            <w:pPr>
              <w:pStyle w:val="Textkrper"/>
              <w:shd w:val="clear" w:color="000000" w:fill="auto"/>
              <w:ind w:firstLine="567"/>
              <w:jc w:val="both"/>
              <w:rPr>
                <w:rFonts w:ascii="Arial" w:hAnsi="Arial" w:cs="Arial"/>
                <w:color w:val="auto"/>
                <w:sz w:val="20"/>
              </w:rPr>
            </w:pPr>
            <w:r w:rsidRPr="005F654E">
              <w:rPr>
                <w:rFonts w:ascii="Arial" w:hAnsi="Arial"/>
                <w:color w:val="auto"/>
                <w:sz w:val="20"/>
              </w:rPr>
              <w:t>La fuente de los desechos de paneles de yeso influye en el nivel de procesamiento necesario y el producto final de yeso reciclado. Por consiguiente, no se puede dejar de recalcar la importancia de las prácticas de deconstrucción. Las prácticas adecuadas de deconstrucción influyen en la calidad y rentabilidad del yeso reciclado y dependen del diálogo activo entre los equipos de deconstrucción y los recicladores con el fin de garantizar que se alcance la calidad deseada. Después de que el reciclador evalúa y acepta los residuos de yeso en función de sus propios estándares internos, lo cual se puede informar mediante los criterios recomendados en la especificación, se dispone de varios métodos y tecnologías para procesar los residuos de yeso. Algunos factores dependerán de la especificación del producto deseado y el mercado objetivo. Durante el procesamiento, los desechos de paneles de yeso se reducen a polvo y el papel se separa del yeso. Se debe someter a ensayo las propiedades físicas y químicas del yeso reciclado para garantizar que el producto cumpla con las especificaciones de diversos mercados y aplicaciones. Las concentraciones químicas se pueden comparar con los límites de riesgo regulatorios o con las normas de aplicación sobre el terreno para garantizar la seguridad de la reutilización del producto. Estos criterios variarán según el mercado final y deben constituir un punto de comunicación entre el reciclador y el fabricante. La especificación también indica que podría ser mejor utilizar yeso reciclado que yeso natural en la producción de paneles de yeso y en la fabricación de cemento. Desde la perspectiva de una enmienda agrícola, el yeso reciclado se puede aplicar directamente sobre la tierra siempre que cumpla con los criterios necesarios. La especificación estándar creada por la CDRA incluye toda esta información, así como otros detalles.</w:t>
            </w:r>
          </w:p>
        </w:tc>
      </w:tr>
    </w:tbl>
    <w:p w14:paraId="5C37E8AC" w14:textId="77777777" w:rsidR="00B66724" w:rsidRPr="005F654E" w:rsidRDefault="00B66724" w:rsidP="00B66724"/>
    <w:p w14:paraId="67E5EFF7" w14:textId="77777777" w:rsidR="00D34FDB" w:rsidRPr="005F654E" w:rsidRDefault="00D34FDB">
      <w:pPr>
        <w:rPr>
          <w:b/>
          <w:bCs/>
          <w:color w:val="auto"/>
          <w:szCs w:val="24"/>
        </w:rPr>
      </w:pPr>
      <w:r w:rsidRPr="005F654E">
        <w:br w:type="page"/>
      </w:r>
    </w:p>
    <w:p w14:paraId="7B33BCA1" w14:textId="77777777" w:rsidR="00336919" w:rsidRPr="005F654E" w:rsidRDefault="00E15A0C" w:rsidP="00E05F21">
      <w:pPr>
        <w:rPr>
          <w:b/>
          <w:bCs/>
        </w:rPr>
      </w:pPr>
      <w:r w:rsidRPr="005F654E">
        <w:rPr>
          <w:b/>
        </w:rPr>
        <w:lastRenderedPageBreak/>
        <w:t>Índice</w:t>
      </w:r>
    </w:p>
    <w:p w14:paraId="0AD86DE5" w14:textId="77777777" w:rsidR="00E05F21" w:rsidRPr="005F654E" w:rsidRDefault="00E05F21" w:rsidP="00E05F21"/>
    <w:p w14:paraId="556FEF0C" w14:textId="473E27E9" w:rsidR="00633B43" w:rsidRDefault="00C67E51">
      <w:pPr>
        <w:pStyle w:val="Verzeichnis1"/>
        <w:rPr>
          <w:rFonts w:asciiTheme="minorHAnsi" w:eastAsiaTheme="minorEastAsia" w:hAnsiTheme="minorHAnsi" w:cstheme="minorBidi"/>
          <w:b w:val="0"/>
          <w:bCs w:val="0"/>
          <w:noProof/>
          <w:color w:val="auto"/>
          <w:sz w:val="22"/>
          <w:szCs w:val="22"/>
          <w:lang w:val="de-DE" w:eastAsia="zh-CN"/>
        </w:rPr>
      </w:pPr>
      <w:r w:rsidRPr="005F654E">
        <w:rPr>
          <w:b w:val="0"/>
          <w:color w:val="auto"/>
        </w:rPr>
        <w:fldChar w:fldCharType="begin"/>
      </w:r>
      <w:r w:rsidRPr="005F654E">
        <w:rPr>
          <w:b w:val="0"/>
          <w:color w:val="auto"/>
        </w:rPr>
        <w:instrText xml:space="preserve"> TOC \o "1-4" \h \z \u </w:instrText>
      </w:r>
      <w:r w:rsidRPr="005F654E">
        <w:rPr>
          <w:b w:val="0"/>
          <w:color w:val="auto"/>
        </w:rPr>
        <w:fldChar w:fldCharType="separate"/>
      </w:r>
      <w:hyperlink w:anchor="_Toc131574568" w:history="1">
        <w:r w:rsidR="00633B43" w:rsidRPr="00A63D59">
          <w:rPr>
            <w:rStyle w:val="Hyperlink"/>
            <w:noProof/>
          </w:rPr>
          <w:t>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Introducción</w:t>
        </w:r>
        <w:r w:rsidR="00633B43">
          <w:rPr>
            <w:noProof/>
            <w:webHidden/>
          </w:rPr>
          <w:tab/>
        </w:r>
        <w:r w:rsidR="00633B43">
          <w:rPr>
            <w:noProof/>
            <w:webHidden/>
          </w:rPr>
          <w:fldChar w:fldCharType="begin"/>
        </w:r>
        <w:r w:rsidR="00633B43">
          <w:rPr>
            <w:noProof/>
            <w:webHidden/>
          </w:rPr>
          <w:instrText xml:space="preserve"> PAGEREF _Toc131574568 \h </w:instrText>
        </w:r>
        <w:r w:rsidR="00633B43">
          <w:rPr>
            <w:noProof/>
            <w:webHidden/>
          </w:rPr>
        </w:r>
        <w:r w:rsidR="00633B43">
          <w:rPr>
            <w:noProof/>
            <w:webHidden/>
          </w:rPr>
          <w:fldChar w:fldCharType="separate"/>
        </w:r>
        <w:r w:rsidR="00633B43">
          <w:rPr>
            <w:noProof/>
            <w:webHidden/>
          </w:rPr>
          <w:t>1</w:t>
        </w:r>
        <w:r w:rsidR="00633B43">
          <w:rPr>
            <w:noProof/>
            <w:webHidden/>
          </w:rPr>
          <w:fldChar w:fldCharType="end"/>
        </w:r>
      </w:hyperlink>
    </w:p>
    <w:p w14:paraId="42327813" w14:textId="030FABBF" w:rsidR="00633B43" w:rsidRDefault="00435004">
      <w:pPr>
        <w:pStyle w:val="Verzeichnis2"/>
        <w:rPr>
          <w:rFonts w:asciiTheme="minorHAnsi" w:eastAsiaTheme="minorEastAsia" w:hAnsiTheme="minorHAnsi" w:cstheme="minorBidi"/>
          <w:b w:val="0"/>
          <w:bCs w:val="0"/>
          <w:noProof/>
          <w:color w:val="auto"/>
          <w:sz w:val="22"/>
          <w:szCs w:val="22"/>
          <w:lang w:val="de-DE" w:eastAsia="zh-CN"/>
        </w:rPr>
      </w:pPr>
      <w:hyperlink w:anchor="_Toc131574569" w:history="1">
        <w:r w:rsidR="00633B43" w:rsidRPr="00A63D59">
          <w:rPr>
            <w:rStyle w:val="Hyperlink"/>
            <w:noProof/>
          </w:rPr>
          <w:t>1.1.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Yeso</w:t>
        </w:r>
        <w:r w:rsidR="00633B43">
          <w:rPr>
            <w:noProof/>
            <w:webHidden/>
          </w:rPr>
          <w:tab/>
        </w:r>
        <w:r w:rsidR="00633B43">
          <w:rPr>
            <w:noProof/>
            <w:webHidden/>
          </w:rPr>
          <w:fldChar w:fldCharType="begin"/>
        </w:r>
        <w:r w:rsidR="00633B43">
          <w:rPr>
            <w:noProof/>
            <w:webHidden/>
          </w:rPr>
          <w:instrText xml:space="preserve"> PAGEREF _Toc131574569 \h </w:instrText>
        </w:r>
        <w:r w:rsidR="00633B43">
          <w:rPr>
            <w:noProof/>
            <w:webHidden/>
          </w:rPr>
        </w:r>
        <w:r w:rsidR="00633B43">
          <w:rPr>
            <w:noProof/>
            <w:webHidden/>
          </w:rPr>
          <w:fldChar w:fldCharType="separate"/>
        </w:r>
        <w:r w:rsidR="00633B43">
          <w:rPr>
            <w:noProof/>
            <w:webHidden/>
          </w:rPr>
          <w:t>1</w:t>
        </w:r>
        <w:r w:rsidR="00633B43">
          <w:rPr>
            <w:noProof/>
            <w:webHidden/>
          </w:rPr>
          <w:fldChar w:fldCharType="end"/>
        </w:r>
      </w:hyperlink>
    </w:p>
    <w:p w14:paraId="25354D24" w14:textId="05252EB5"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70" w:history="1">
        <w:r w:rsidR="00633B43" w:rsidRPr="00A63D59">
          <w:rPr>
            <w:rStyle w:val="Hyperlink"/>
            <w:noProof/>
          </w:rPr>
          <w:t>1.1.1.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Yeso reciclado (YR)</w:t>
        </w:r>
        <w:r w:rsidR="00633B43">
          <w:rPr>
            <w:noProof/>
            <w:webHidden/>
          </w:rPr>
          <w:tab/>
        </w:r>
        <w:r w:rsidR="00633B43">
          <w:rPr>
            <w:noProof/>
            <w:webHidden/>
          </w:rPr>
          <w:fldChar w:fldCharType="begin"/>
        </w:r>
        <w:r w:rsidR="00633B43">
          <w:rPr>
            <w:noProof/>
            <w:webHidden/>
          </w:rPr>
          <w:instrText xml:space="preserve"> PAGEREF _Toc131574570 \h </w:instrText>
        </w:r>
        <w:r w:rsidR="00633B43">
          <w:rPr>
            <w:noProof/>
            <w:webHidden/>
          </w:rPr>
        </w:r>
        <w:r w:rsidR="00633B43">
          <w:rPr>
            <w:noProof/>
            <w:webHidden/>
          </w:rPr>
          <w:fldChar w:fldCharType="separate"/>
        </w:r>
        <w:r w:rsidR="00633B43">
          <w:rPr>
            <w:noProof/>
            <w:webHidden/>
          </w:rPr>
          <w:t>1</w:t>
        </w:r>
        <w:r w:rsidR="00633B43">
          <w:rPr>
            <w:noProof/>
            <w:webHidden/>
          </w:rPr>
          <w:fldChar w:fldCharType="end"/>
        </w:r>
      </w:hyperlink>
    </w:p>
    <w:p w14:paraId="08DD288F" w14:textId="295F6D53"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571" w:history="1">
        <w:r w:rsidR="00633B43" w:rsidRPr="00A63D59">
          <w:rPr>
            <w:rStyle w:val="Hyperlink"/>
            <w:noProof/>
          </w:rPr>
          <w:t>1.1.1.1.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Reciclaje de ciclo abierto</w:t>
        </w:r>
        <w:r w:rsidR="00633B43">
          <w:rPr>
            <w:noProof/>
            <w:webHidden/>
          </w:rPr>
          <w:tab/>
        </w:r>
        <w:r w:rsidR="00633B43">
          <w:rPr>
            <w:noProof/>
            <w:webHidden/>
          </w:rPr>
          <w:fldChar w:fldCharType="begin"/>
        </w:r>
        <w:r w:rsidR="00633B43">
          <w:rPr>
            <w:noProof/>
            <w:webHidden/>
          </w:rPr>
          <w:instrText xml:space="preserve"> PAGEREF _Toc131574571 \h </w:instrText>
        </w:r>
        <w:r w:rsidR="00633B43">
          <w:rPr>
            <w:noProof/>
            <w:webHidden/>
          </w:rPr>
        </w:r>
        <w:r w:rsidR="00633B43">
          <w:rPr>
            <w:noProof/>
            <w:webHidden/>
          </w:rPr>
          <w:fldChar w:fldCharType="separate"/>
        </w:r>
        <w:r w:rsidR="00633B43">
          <w:rPr>
            <w:noProof/>
            <w:webHidden/>
          </w:rPr>
          <w:t>1</w:t>
        </w:r>
        <w:r w:rsidR="00633B43">
          <w:rPr>
            <w:noProof/>
            <w:webHidden/>
          </w:rPr>
          <w:fldChar w:fldCharType="end"/>
        </w:r>
      </w:hyperlink>
    </w:p>
    <w:p w14:paraId="2769BE8E" w14:textId="1A8D1108"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572" w:history="1">
        <w:r w:rsidR="00633B43" w:rsidRPr="00A63D59">
          <w:rPr>
            <w:rStyle w:val="Hyperlink"/>
            <w:noProof/>
          </w:rPr>
          <w:t>1.1.1.2.</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Reciclaje de ciclo cerrado</w:t>
        </w:r>
        <w:r w:rsidR="00633B43">
          <w:rPr>
            <w:noProof/>
            <w:webHidden/>
          </w:rPr>
          <w:tab/>
        </w:r>
        <w:r w:rsidR="00633B43">
          <w:rPr>
            <w:noProof/>
            <w:webHidden/>
          </w:rPr>
          <w:fldChar w:fldCharType="begin"/>
        </w:r>
        <w:r w:rsidR="00633B43">
          <w:rPr>
            <w:noProof/>
            <w:webHidden/>
          </w:rPr>
          <w:instrText xml:space="preserve"> PAGEREF _Toc131574572 \h </w:instrText>
        </w:r>
        <w:r w:rsidR="00633B43">
          <w:rPr>
            <w:noProof/>
            <w:webHidden/>
          </w:rPr>
        </w:r>
        <w:r w:rsidR="00633B43">
          <w:rPr>
            <w:noProof/>
            <w:webHidden/>
          </w:rPr>
          <w:fldChar w:fldCharType="separate"/>
        </w:r>
        <w:r w:rsidR="00633B43">
          <w:rPr>
            <w:noProof/>
            <w:webHidden/>
          </w:rPr>
          <w:t>1</w:t>
        </w:r>
        <w:r w:rsidR="00633B43">
          <w:rPr>
            <w:noProof/>
            <w:webHidden/>
          </w:rPr>
          <w:fldChar w:fldCharType="end"/>
        </w:r>
      </w:hyperlink>
    </w:p>
    <w:p w14:paraId="1EC027CD" w14:textId="0A623172" w:rsidR="00633B43" w:rsidRDefault="00435004">
      <w:pPr>
        <w:pStyle w:val="Verzeichnis2"/>
        <w:rPr>
          <w:rFonts w:asciiTheme="minorHAnsi" w:eastAsiaTheme="minorEastAsia" w:hAnsiTheme="minorHAnsi" w:cstheme="minorBidi"/>
          <w:b w:val="0"/>
          <w:bCs w:val="0"/>
          <w:noProof/>
          <w:color w:val="auto"/>
          <w:sz w:val="22"/>
          <w:szCs w:val="22"/>
          <w:lang w:val="de-DE" w:eastAsia="zh-CN"/>
        </w:rPr>
      </w:pPr>
      <w:hyperlink w:anchor="_Toc131574573" w:history="1">
        <w:r w:rsidR="00633B43" w:rsidRPr="00A63D59">
          <w:rPr>
            <w:rStyle w:val="Hyperlink"/>
            <w:noProof/>
          </w:rPr>
          <w:t>1.2.</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Fuentes de residuos de yeso</w:t>
        </w:r>
        <w:r w:rsidR="00633B43">
          <w:rPr>
            <w:noProof/>
            <w:webHidden/>
          </w:rPr>
          <w:tab/>
        </w:r>
        <w:r w:rsidR="00633B43">
          <w:rPr>
            <w:noProof/>
            <w:webHidden/>
          </w:rPr>
          <w:fldChar w:fldCharType="begin"/>
        </w:r>
        <w:r w:rsidR="00633B43">
          <w:rPr>
            <w:noProof/>
            <w:webHidden/>
          </w:rPr>
          <w:instrText xml:space="preserve"> PAGEREF _Toc131574573 \h </w:instrText>
        </w:r>
        <w:r w:rsidR="00633B43">
          <w:rPr>
            <w:noProof/>
            <w:webHidden/>
          </w:rPr>
        </w:r>
        <w:r w:rsidR="00633B43">
          <w:rPr>
            <w:noProof/>
            <w:webHidden/>
          </w:rPr>
          <w:fldChar w:fldCharType="separate"/>
        </w:r>
        <w:r w:rsidR="00633B43">
          <w:rPr>
            <w:noProof/>
            <w:webHidden/>
          </w:rPr>
          <w:t>1</w:t>
        </w:r>
        <w:r w:rsidR="00633B43">
          <w:rPr>
            <w:noProof/>
            <w:webHidden/>
          </w:rPr>
          <w:fldChar w:fldCharType="end"/>
        </w:r>
      </w:hyperlink>
    </w:p>
    <w:p w14:paraId="4CC3B19F" w14:textId="5806990D"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74" w:history="1">
        <w:r w:rsidR="00633B43" w:rsidRPr="00A63D59">
          <w:rPr>
            <w:rStyle w:val="Hyperlink"/>
            <w:noProof/>
          </w:rPr>
          <w:t>1.2.1.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Demolición</w:t>
        </w:r>
        <w:r w:rsidR="00633B43">
          <w:rPr>
            <w:noProof/>
            <w:webHidden/>
          </w:rPr>
          <w:tab/>
        </w:r>
        <w:r w:rsidR="00633B43">
          <w:rPr>
            <w:noProof/>
            <w:webHidden/>
          </w:rPr>
          <w:fldChar w:fldCharType="begin"/>
        </w:r>
        <w:r w:rsidR="00633B43">
          <w:rPr>
            <w:noProof/>
            <w:webHidden/>
          </w:rPr>
          <w:instrText xml:space="preserve"> PAGEREF _Toc131574574 \h </w:instrText>
        </w:r>
        <w:r w:rsidR="00633B43">
          <w:rPr>
            <w:noProof/>
            <w:webHidden/>
          </w:rPr>
        </w:r>
        <w:r w:rsidR="00633B43">
          <w:rPr>
            <w:noProof/>
            <w:webHidden/>
          </w:rPr>
          <w:fldChar w:fldCharType="separate"/>
        </w:r>
        <w:r w:rsidR="00633B43">
          <w:rPr>
            <w:noProof/>
            <w:webHidden/>
          </w:rPr>
          <w:t>1</w:t>
        </w:r>
        <w:r w:rsidR="00633B43">
          <w:rPr>
            <w:noProof/>
            <w:webHidden/>
          </w:rPr>
          <w:fldChar w:fldCharType="end"/>
        </w:r>
      </w:hyperlink>
    </w:p>
    <w:p w14:paraId="0A820BEA" w14:textId="10CD6A1D"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575" w:history="1">
        <w:r w:rsidR="00633B43" w:rsidRPr="00A63D59">
          <w:rPr>
            <w:rStyle w:val="Hyperlink"/>
            <w:noProof/>
          </w:rPr>
          <w:t>1.2.1.1.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Demolición frente a deconstrucción</w:t>
        </w:r>
        <w:r w:rsidR="00633B43">
          <w:rPr>
            <w:noProof/>
            <w:webHidden/>
          </w:rPr>
          <w:tab/>
        </w:r>
        <w:r w:rsidR="00633B43">
          <w:rPr>
            <w:noProof/>
            <w:webHidden/>
          </w:rPr>
          <w:fldChar w:fldCharType="begin"/>
        </w:r>
        <w:r w:rsidR="00633B43">
          <w:rPr>
            <w:noProof/>
            <w:webHidden/>
          </w:rPr>
          <w:instrText xml:space="preserve"> PAGEREF _Toc131574575 \h </w:instrText>
        </w:r>
        <w:r w:rsidR="00633B43">
          <w:rPr>
            <w:noProof/>
            <w:webHidden/>
          </w:rPr>
        </w:r>
        <w:r w:rsidR="00633B43">
          <w:rPr>
            <w:noProof/>
            <w:webHidden/>
          </w:rPr>
          <w:fldChar w:fldCharType="separate"/>
        </w:r>
        <w:r w:rsidR="00633B43">
          <w:rPr>
            <w:noProof/>
            <w:webHidden/>
          </w:rPr>
          <w:t>2</w:t>
        </w:r>
        <w:r w:rsidR="00633B43">
          <w:rPr>
            <w:noProof/>
            <w:webHidden/>
          </w:rPr>
          <w:fldChar w:fldCharType="end"/>
        </w:r>
      </w:hyperlink>
    </w:p>
    <w:p w14:paraId="3A0FB9BE" w14:textId="53A9E70E"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76" w:history="1">
        <w:r w:rsidR="00633B43" w:rsidRPr="00A63D59">
          <w:rPr>
            <w:rStyle w:val="Hyperlink"/>
            <w:noProof/>
          </w:rPr>
          <w:t>1.2.2.</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Construcción nueva</w:t>
        </w:r>
        <w:r w:rsidR="00633B43">
          <w:rPr>
            <w:noProof/>
            <w:webHidden/>
          </w:rPr>
          <w:tab/>
        </w:r>
        <w:r w:rsidR="00633B43">
          <w:rPr>
            <w:noProof/>
            <w:webHidden/>
          </w:rPr>
          <w:fldChar w:fldCharType="begin"/>
        </w:r>
        <w:r w:rsidR="00633B43">
          <w:rPr>
            <w:noProof/>
            <w:webHidden/>
          </w:rPr>
          <w:instrText xml:space="preserve"> PAGEREF _Toc131574576 \h </w:instrText>
        </w:r>
        <w:r w:rsidR="00633B43">
          <w:rPr>
            <w:noProof/>
            <w:webHidden/>
          </w:rPr>
        </w:r>
        <w:r w:rsidR="00633B43">
          <w:rPr>
            <w:noProof/>
            <w:webHidden/>
          </w:rPr>
          <w:fldChar w:fldCharType="separate"/>
        </w:r>
        <w:r w:rsidR="00633B43">
          <w:rPr>
            <w:noProof/>
            <w:webHidden/>
          </w:rPr>
          <w:t>2</w:t>
        </w:r>
        <w:r w:rsidR="00633B43">
          <w:rPr>
            <w:noProof/>
            <w:webHidden/>
          </w:rPr>
          <w:fldChar w:fldCharType="end"/>
        </w:r>
      </w:hyperlink>
    </w:p>
    <w:p w14:paraId="08558E89" w14:textId="22007DF9"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77" w:history="1">
        <w:r w:rsidR="00633B43" w:rsidRPr="00A63D59">
          <w:rPr>
            <w:rStyle w:val="Hyperlink"/>
            <w:noProof/>
          </w:rPr>
          <w:t>1.2.3.</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Fabricación</w:t>
        </w:r>
        <w:r w:rsidR="00633B43">
          <w:rPr>
            <w:noProof/>
            <w:webHidden/>
          </w:rPr>
          <w:tab/>
        </w:r>
        <w:r w:rsidR="00633B43">
          <w:rPr>
            <w:noProof/>
            <w:webHidden/>
          </w:rPr>
          <w:fldChar w:fldCharType="begin"/>
        </w:r>
        <w:r w:rsidR="00633B43">
          <w:rPr>
            <w:noProof/>
            <w:webHidden/>
          </w:rPr>
          <w:instrText xml:space="preserve"> PAGEREF _Toc131574577 \h </w:instrText>
        </w:r>
        <w:r w:rsidR="00633B43">
          <w:rPr>
            <w:noProof/>
            <w:webHidden/>
          </w:rPr>
        </w:r>
        <w:r w:rsidR="00633B43">
          <w:rPr>
            <w:noProof/>
            <w:webHidden/>
          </w:rPr>
          <w:fldChar w:fldCharType="separate"/>
        </w:r>
        <w:r w:rsidR="00633B43">
          <w:rPr>
            <w:noProof/>
            <w:webHidden/>
          </w:rPr>
          <w:t>2</w:t>
        </w:r>
        <w:r w:rsidR="00633B43">
          <w:rPr>
            <w:noProof/>
            <w:webHidden/>
          </w:rPr>
          <w:fldChar w:fldCharType="end"/>
        </w:r>
      </w:hyperlink>
    </w:p>
    <w:p w14:paraId="5549CF72" w14:textId="748ECF92" w:rsidR="00633B43" w:rsidRDefault="00435004">
      <w:pPr>
        <w:pStyle w:val="Verzeichnis2"/>
        <w:rPr>
          <w:rFonts w:asciiTheme="minorHAnsi" w:eastAsiaTheme="minorEastAsia" w:hAnsiTheme="minorHAnsi" w:cstheme="minorBidi"/>
          <w:b w:val="0"/>
          <w:bCs w:val="0"/>
          <w:noProof/>
          <w:color w:val="auto"/>
          <w:sz w:val="22"/>
          <w:szCs w:val="22"/>
          <w:lang w:val="de-DE" w:eastAsia="zh-CN"/>
        </w:rPr>
      </w:pPr>
      <w:hyperlink w:anchor="_Toc131574578" w:history="1">
        <w:r w:rsidR="00633B43" w:rsidRPr="00A63D59">
          <w:rPr>
            <w:rStyle w:val="Hyperlink"/>
            <w:noProof/>
          </w:rPr>
          <w:t>1.3.</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Problemas actuales de eliminación</w:t>
        </w:r>
        <w:r w:rsidR="00633B43">
          <w:rPr>
            <w:noProof/>
            <w:webHidden/>
          </w:rPr>
          <w:tab/>
        </w:r>
        <w:r w:rsidR="00633B43">
          <w:rPr>
            <w:noProof/>
            <w:webHidden/>
          </w:rPr>
          <w:fldChar w:fldCharType="begin"/>
        </w:r>
        <w:r w:rsidR="00633B43">
          <w:rPr>
            <w:noProof/>
            <w:webHidden/>
          </w:rPr>
          <w:instrText xml:space="preserve"> PAGEREF _Toc131574578 \h </w:instrText>
        </w:r>
        <w:r w:rsidR="00633B43">
          <w:rPr>
            <w:noProof/>
            <w:webHidden/>
          </w:rPr>
        </w:r>
        <w:r w:rsidR="00633B43">
          <w:rPr>
            <w:noProof/>
            <w:webHidden/>
          </w:rPr>
          <w:fldChar w:fldCharType="separate"/>
        </w:r>
        <w:r w:rsidR="00633B43">
          <w:rPr>
            <w:noProof/>
            <w:webHidden/>
          </w:rPr>
          <w:t>2</w:t>
        </w:r>
        <w:r w:rsidR="00633B43">
          <w:rPr>
            <w:noProof/>
            <w:webHidden/>
          </w:rPr>
          <w:fldChar w:fldCharType="end"/>
        </w:r>
      </w:hyperlink>
    </w:p>
    <w:p w14:paraId="0BA832AA" w14:textId="7A362265" w:rsidR="00633B43" w:rsidRDefault="00435004">
      <w:pPr>
        <w:pStyle w:val="Verzeichnis1"/>
        <w:rPr>
          <w:rFonts w:asciiTheme="minorHAnsi" w:eastAsiaTheme="minorEastAsia" w:hAnsiTheme="minorHAnsi" w:cstheme="minorBidi"/>
          <w:b w:val="0"/>
          <w:bCs w:val="0"/>
          <w:noProof/>
          <w:color w:val="auto"/>
          <w:sz w:val="22"/>
          <w:szCs w:val="22"/>
          <w:lang w:val="de-DE" w:eastAsia="zh-CN"/>
        </w:rPr>
      </w:pPr>
      <w:hyperlink w:anchor="_Toc131574579" w:history="1">
        <w:r w:rsidR="00633B43" w:rsidRPr="00A63D59">
          <w:rPr>
            <w:rStyle w:val="Hyperlink"/>
            <w:noProof/>
          </w:rPr>
          <w:t>2.</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Deconstrucción</w:t>
        </w:r>
        <w:r w:rsidR="00633B43">
          <w:rPr>
            <w:noProof/>
            <w:webHidden/>
          </w:rPr>
          <w:tab/>
        </w:r>
        <w:r w:rsidR="00633B43">
          <w:rPr>
            <w:noProof/>
            <w:webHidden/>
          </w:rPr>
          <w:fldChar w:fldCharType="begin"/>
        </w:r>
        <w:r w:rsidR="00633B43">
          <w:rPr>
            <w:noProof/>
            <w:webHidden/>
          </w:rPr>
          <w:instrText xml:space="preserve"> PAGEREF _Toc131574579 \h </w:instrText>
        </w:r>
        <w:r w:rsidR="00633B43">
          <w:rPr>
            <w:noProof/>
            <w:webHidden/>
          </w:rPr>
        </w:r>
        <w:r w:rsidR="00633B43">
          <w:rPr>
            <w:noProof/>
            <w:webHidden/>
          </w:rPr>
          <w:fldChar w:fldCharType="separate"/>
        </w:r>
        <w:r w:rsidR="00633B43">
          <w:rPr>
            <w:noProof/>
            <w:webHidden/>
          </w:rPr>
          <w:t>3</w:t>
        </w:r>
        <w:r w:rsidR="00633B43">
          <w:rPr>
            <w:noProof/>
            <w:webHidden/>
          </w:rPr>
          <w:fldChar w:fldCharType="end"/>
        </w:r>
      </w:hyperlink>
    </w:p>
    <w:p w14:paraId="4EAC6CF6" w14:textId="5D825811" w:rsidR="00633B43" w:rsidRDefault="00435004">
      <w:pPr>
        <w:pStyle w:val="Verzeichnis2"/>
        <w:rPr>
          <w:rFonts w:asciiTheme="minorHAnsi" w:eastAsiaTheme="minorEastAsia" w:hAnsiTheme="minorHAnsi" w:cstheme="minorBidi"/>
          <w:b w:val="0"/>
          <w:bCs w:val="0"/>
          <w:noProof/>
          <w:color w:val="auto"/>
          <w:sz w:val="22"/>
          <w:szCs w:val="22"/>
          <w:lang w:val="de-DE" w:eastAsia="zh-CN"/>
        </w:rPr>
      </w:pPr>
      <w:hyperlink w:anchor="_Toc131574580" w:history="1">
        <w:r w:rsidR="00633B43" w:rsidRPr="00A63D59">
          <w:rPr>
            <w:rStyle w:val="Hyperlink"/>
            <w:noProof/>
          </w:rPr>
          <w:t>2.1.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Preparación</w:t>
        </w:r>
        <w:r w:rsidR="00633B43">
          <w:rPr>
            <w:noProof/>
            <w:webHidden/>
          </w:rPr>
          <w:tab/>
        </w:r>
        <w:r w:rsidR="00633B43">
          <w:rPr>
            <w:noProof/>
            <w:webHidden/>
          </w:rPr>
          <w:fldChar w:fldCharType="begin"/>
        </w:r>
        <w:r w:rsidR="00633B43">
          <w:rPr>
            <w:noProof/>
            <w:webHidden/>
          </w:rPr>
          <w:instrText xml:space="preserve"> PAGEREF _Toc131574580 \h </w:instrText>
        </w:r>
        <w:r w:rsidR="00633B43">
          <w:rPr>
            <w:noProof/>
            <w:webHidden/>
          </w:rPr>
        </w:r>
        <w:r w:rsidR="00633B43">
          <w:rPr>
            <w:noProof/>
            <w:webHidden/>
          </w:rPr>
          <w:fldChar w:fldCharType="separate"/>
        </w:r>
        <w:r w:rsidR="00633B43">
          <w:rPr>
            <w:noProof/>
            <w:webHidden/>
          </w:rPr>
          <w:t>3</w:t>
        </w:r>
        <w:r w:rsidR="00633B43">
          <w:rPr>
            <w:noProof/>
            <w:webHidden/>
          </w:rPr>
          <w:fldChar w:fldCharType="end"/>
        </w:r>
      </w:hyperlink>
    </w:p>
    <w:p w14:paraId="47DD04F7" w14:textId="55EEC1CD"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81" w:history="1">
        <w:r w:rsidR="00633B43" w:rsidRPr="00A63D59">
          <w:rPr>
            <w:rStyle w:val="Hyperlink"/>
            <w:noProof/>
          </w:rPr>
          <w:t>2.1.1.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Coordinación</w:t>
        </w:r>
        <w:r w:rsidR="00633B43">
          <w:rPr>
            <w:noProof/>
            <w:webHidden/>
          </w:rPr>
          <w:tab/>
        </w:r>
        <w:r w:rsidR="00633B43">
          <w:rPr>
            <w:noProof/>
            <w:webHidden/>
          </w:rPr>
          <w:fldChar w:fldCharType="begin"/>
        </w:r>
        <w:r w:rsidR="00633B43">
          <w:rPr>
            <w:noProof/>
            <w:webHidden/>
          </w:rPr>
          <w:instrText xml:space="preserve"> PAGEREF _Toc131574581 \h </w:instrText>
        </w:r>
        <w:r w:rsidR="00633B43">
          <w:rPr>
            <w:noProof/>
            <w:webHidden/>
          </w:rPr>
        </w:r>
        <w:r w:rsidR="00633B43">
          <w:rPr>
            <w:noProof/>
            <w:webHidden/>
          </w:rPr>
          <w:fldChar w:fldCharType="separate"/>
        </w:r>
        <w:r w:rsidR="00633B43">
          <w:rPr>
            <w:noProof/>
            <w:webHidden/>
          </w:rPr>
          <w:t>3</w:t>
        </w:r>
        <w:r w:rsidR="00633B43">
          <w:rPr>
            <w:noProof/>
            <w:webHidden/>
          </w:rPr>
          <w:fldChar w:fldCharType="end"/>
        </w:r>
      </w:hyperlink>
    </w:p>
    <w:p w14:paraId="05144B48" w14:textId="1250EB6C"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82" w:history="1">
        <w:r w:rsidR="00633B43" w:rsidRPr="00A63D59">
          <w:rPr>
            <w:rStyle w:val="Hyperlink"/>
            <w:noProof/>
          </w:rPr>
          <w:t>2.1.2.</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Auditoría de residuos</w:t>
        </w:r>
        <w:r w:rsidR="00633B43">
          <w:rPr>
            <w:noProof/>
            <w:webHidden/>
          </w:rPr>
          <w:tab/>
        </w:r>
        <w:r w:rsidR="00633B43">
          <w:rPr>
            <w:noProof/>
            <w:webHidden/>
          </w:rPr>
          <w:fldChar w:fldCharType="begin"/>
        </w:r>
        <w:r w:rsidR="00633B43">
          <w:rPr>
            <w:noProof/>
            <w:webHidden/>
          </w:rPr>
          <w:instrText xml:space="preserve"> PAGEREF _Toc131574582 \h </w:instrText>
        </w:r>
        <w:r w:rsidR="00633B43">
          <w:rPr>
            <w:noProof/>
            <w:webHidden/>
          </w:rPr>
        </w:r>
        <w:r w:rsidR="00633B43">
          <w:rPr>
            <w:noProof/>
            <w:webHidden/>
          </w:rPr>
          <w:fldChar w:fldCharType="separate"/>
        </w:r>
        <w:r w:rsidR="00633B43">
          <w:rPr>
            <w:noProof/>
            <w:webHidden/>
          </w:rPr>
          <w:t>3</w:t>
        </w:r>
        <w:r w:rsidR="00633B43">
          <w:rPr>
            <w:noProof/>
            <w:webHidden/>
          </w:rPr>
          <w:fldChar w:fldCharType="end"/>
        </w:r>
      </w:hyperlink>
    </w:p>
    <w:p w14:paraId="7698AA92" w14:textId="5AA97968"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583" w:history="1">
        <w:r w:rsidR="00633B43" w:rsidRPr="00A63D59">
          <w:rPr>
            <w:rStyle w:val="Hyperlink"/>
            <w:noProof/>
          </w:rPr>
          <w:t>2.1.2.1.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Recomendaciones generales para una auditoría de residuos</w:t>
        </w:r>
        <w:r w:rsidR="00633B43">
          <w:rPr>
            <w:noProof/>
            <w:webHidden/>
          </w:rPr>
          <w:tab/>
        </w:r>
        <w:r w:rsidR="00633B43">
          <w:rPr>
            <w:noProof/>
            <w:webHidden/>
          </w:rPr>
          <w:fldChar w:fldCharType="begin"/>
        </w:r>
        <w:r w:rsidR="00633B43">
          <w:rPr>
            <w:noProof/>
            <w:webHidden/>
          </w:rPr>
          <w:instrText xml:space="preserve"> PAGEREF _Toc131574583 \h </w:instrText>
        </w:r>
        <w:r w:rsidR="00633B43">
          <w:rPr>
            <w:noProof/>
            <w:webHidden/>
          </w:rPr>
        </w:r>
        <w:r w:rsidR="00633B43">
          <w:rPr>
            <w:noProof/>
            <w:webHidden/>
          </w:rPr>
          <w:fldChar w:fldCharType="separate"/>
        </w:r>
        <w:r w:rsidR="00633B43">
          <w:rPr>
            <w:noProof/>
            <w:webHidden/>
          </w:rPr>
          <w:t>3</w:t>
        </w:r>
        <w:r w:rsidR="00633B43">
          <w:rPr>
            <w:noProof/>
            <w:webHidden/>
          </w:rPr>
          <w:fldChar w:fldCharType="end"/>
        </w:r>
      </w:hyperlink>
    </w:p>
    <w:p w14:paraId="59D4A3B1" w14:textId="37CF14CB"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584" w:history="1">
        <w:r w:rsidR="00633B43" w:rsidRPr="00A63D59">
          <w:rPr>
            <w:rStyle w:val="Hyperlink"/>
            <w:noProof/>
          </w:rPr>
          <w:t>2.1.2.2.</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Materiales que contienen plomo</w:t>
        </w:r>
        <w:r w:rsidR="00633B43">
          <w:rPr>
            <w:noProof/>
            <w:webHidden/>
          </w:rPr>
          <w:tab/>
        </w:r>
        <w:r w:rsidR="00633B43">
          <w:rPr>
            <w:noProof/>
            <w:webHidden/>
          </w:rPr>
          <w:fldChar w:fldCharType="begin"/>
        </w:r>
        <w:r w:rsidR="00633B43">
          <w:rPr>
            <w:noProof/>
            <w:webHidden/>
          </w:rPr>
          <w:instrText xml:space="preserve"> PAGEREF _Toc131574584 \h </w:instrText>
        </w:r>
        <w:r w:rsidR="00633B43">
          <w:rPr>
            <w:noProof/>
            <w:webHidden/>
          </w:rPr>
        </w:r>
        <w:r w:rsidR="00633B43">
          <w:rPr>
            <w:noProof/>
            <w:webHidden/>
          </w:rPr>
          <w:fldChar w:fldCharType="separate"/>
        </w:r>
        <w:r w:rsidR="00633B43">
          <w:rPr>
            <w:noProof/>
            <w:webHidden/>
          </w:rPr>
          <w:t>4</w:t>
        </w:r>
        <w:r w:rsidR="00633B43">
          <w:rPr>
            <w:noProof/>
            <w:webHidden/>
          </w:rPr>
          <w:fldChar w:fldCharType="end"/>
        </w:r>
      </w:hyperlink>
    </w:p>
    <w:p w14:paraId="4D98927E" w14:textId="1FFFE8FC"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85" w:history="1">
        <w:r w:rsidR="00633B43" w:rsidRPr="00A63D59">
          <w:rPr>
            <w:rStyle w:val="Hyperlink"/>
            <w:noProof/>
          </w:rPr>
          <w:t>2.1.3.</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Asbesto</w:t>
        </w:r>
        <w:r w:rsidR="00633B43">
          <w:rPr>
            <w:noProof/>
            <w:webHidden/>
          </w:rPr>
          <w:tab/>
        </w:r>
        <w:r w:rsidR="00633B43">
          <w:rPr>
            <w:noProof/>
            <w:webHidden/>
          </w:rPr>
          <w:fldChar w:fldCharType="begin"/>
        </w:r>
        <w:r w:rsidR="00633B43">
          <w:rPr>
            <w:noProof/>
            <w:webHidden/>
          </w:rPr>
          <w:instrText xml:space="preserve"> PAGEREF _Toc131574585 \h </w:instrText>
        </w:r>
        <w:r w:rsidR="00633B43">
          <w:rPr>
            <w:noProof/>
            <w:webHidden/>
          </w:rPr>
        </w:r>
        <w:r w:rsidR="00633B43">
          <w:rPr>
            <w:noProof/>
            <w:webHidden/>
          </w:rPr>
          <w:fldChar w:fldCharType="separate"/>
        </w:r>
        <w:r w:rsidR="00633B43">
          <w:rPr>
            <w:noProof/>
            <w:webHidden/>
          </w:rPr>
          <w:t>4</w:t>
        </w:r>
        <w:r w:rsidR="00633B43">
          <w:rPr>
            <w:noProof/>
            <w:webHidden/>
          </w:rPr>
          <w:fldChar w:fldCharType="end"/>
        </w:r>
      </w:hyperlink>
    </w:p>
    <w:p w14:paraId="7138D9C4" w14:textId="14879E90"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86" w:history="1">
        <w:r w:rsidR="00633B43" w:rsidRPr="00A63D59">
          <w:rPr>
            <w:rStyle w:val="Hyperlink"/>
            <w:noProof/>
          </w:rPr>
          <w:t>2.1.4.</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Metodología de la auditoría</w:t>
        </w:r>
        <w:r w:rsidR="00633B43">
          <w:rPr>
            <w:noProof/>
            <w:webHidden/>
          </w:rPr>
          <w:tab/>
        </w:r>
        <w:r w:rsidR="00633B43">
          <w:rPr>
            <w:noProof/>
            <w:webHidden/>
          </w:rPr>
          <w:fldChar w:fldCharType="begin"/>
        </w:r>
        <w:r w:rsidR="00633B43">
          <w:rPr>
            <w:noProof/>
            <w:webHidden/>
          </w:rPr>
          <w:instrText xml:space="preserve"> PAGEREF _Toc131574586 \h </w:instrText>
        </w:r>
        <w:r w:rsidR="00633B43">
          <w:rPr>
            <w:noProof/>
            <w:webHidden/>
          </w:rPr>
        </w:r>
        <w:r w:rsidR="00633B43">
          <w:rPr>
            <w:noProof/>
            <w:webHidden/>
          </w:rPr>
          <w:fldChar w:fldCharType="separate"/>
        </w:r>
        <w:r w:rsidR="00633B43">
          <w:rPr>
            <w:noProof/>
            <w:webHidden/>
          </w:rPr>
          <w:t>5</w:t>
        </w:r>
        <w:r w:rsidR="00633B43">
          <w:rPr>
            <w:noProof/>
            <w:webHidden/>
          </w:rPr>
          <w:fldChar w:fldCharType="end"/>
        </w:r>
      </w:hyperlink>
    </w:p>
    <w:p w14:paraId="2D0726EB" w14:textId="1A44B896"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587" w:history="1">
        <w:r w:rsidR="00633B43" w:rsidRPr="00A63D59">
          <w:rPr>
            <w:rStyle w:val="Hyperlink"/>
            <w:noProof/>
          </w:rPr>
          <w:t>2.1.4.1.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Informe detallado</w:t>
        </w:r>
        <w:r w:rsidR="00633B43">
          <w:rPr>
            <w:noProof/>
            <w:webHidden/>
          </w:rPr>
          <w:tab/>
        </w:r>
        <w:r w:rsidR="00633B43">
          <w:rPr>
            <w:noProof/>
            <w:webHidden/>
          </w:rPr>
          <w:fldChar w:fldCharType="begin"/>
        </w:r>
        <w:r w:rsidR="00633B43">
          <w:rPr>
            <w:noProof/>
            <w:webHidden/>
          </w:rPr>
          <w:instrText xml:space="preserve"> PAGEREF _Toc131574587 \h </w:instrText>
        </w:r>
        <w:r w:rsidR="00633B43">
          <w:rPr>
            <w:noProof/>
            <w:webHidden/>
          </w:rPr>
        </w:r>
        <w:r w:rsidR="00633B43">
          <w:rPr>
            <w:noProof/>
            <w:webHidden/>
          </w:rPr>
          <w:fldChar w:fldCharType="separate"/>
        </w:r>
        <w:r w:rsidR="00633B43">
          <w:rPr>
            <w:noProof/>
            <w:webHidden/>
          </w:rPr>
          <w:t>5</w:t>
        </w:r>
        <w:r w:rsidR="00633B43">
          <w:rPr>
            <w:noProof/>
            <w:webHidden/>
          </w:rPr>
          <w:fldChar w:fldCharType="end"/>
        </w:r>
      </w:hyperlink>
    </w:p>
    <w:p w14:paraId="066CE2CF" w14:textId="3D54EE1B"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88" w:history="1">
        <w:r w:rsidR="00633B43" w:rsidRPr="00A63D59">
          <w:rPr>
            <w:rStyle w:val="Hyperlink"/>
            <w:noProof/>
          </w:rPr>
          <w:t>2.1.5.</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Plan de gestión de residuos de la obra (SWMP)</w:t>
        </w:r>
        <w:r w:rsidR="00633B43">
          <w:rPr>
            <w:noProof/>
            <w:webHidden/>
          </w:rPr>
          <w:tab/>
        </w:r>
        <w:r w:rsidR="00633B43">
          <w:rPr>
            <w:noProof/>
            <w:webHidden/>
          </w:rPr>
          <w:fldChar w:fldCharType="begin"/>
        </w:r>
        <w:r w:rsidR="00633B43">
          <w:rPr>
            <w:noProof/>
            <w:webHidden/>
          </w:rPr>
          <w:instrText xml:space="preserve"> PAGEREF _Toc131574588 \h </w:instrText>
        </w:r>
        <w:r w:rsidR="00633B43">
          <w:rPr>
            <w:noProof/>
            <w:webHidden/>
          </w:rPr>
        </w:r>
        <w:r w:rsidR="00633B43">
          <w:rPr>
            <w:noProof/>
            <w:webHidden/>
          </w:rPr>
          <w:fldChar w:fldCharType="separate"/>
        </w:r>
        <w:r w:rsidR="00633B43">
          <w:rPr>
            <w:noProof/>
            <w:webHidden/>
          </w:rPr>
          <w:t>5</w:t>
        </w:r>
        <w:r w:rsidR="00633B43">
          <w:rPr>
            <w:noProof/>
            <w:webHidden/>
          </w:rPr>
          <w:fldChar w:fldCharType="end"/>
        </w:r>
      </w:hyperlink>
    </w:p>
    <w:p w14:paraId="1A45E616" w14:textId="14119ABE"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589" w:history="1">
        <w:r w:rsidR="00633B43" w:rsidRPr="00A63D59">
          <w:rPr>
            <w:rStyle w:val="Hyperlink"/>
            <w:noProof/>
          </w:rPr>
          <w:t>2.1.5.1.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Planificación eficaz de un plan de captación de residuos de yeso</w:t>
        </w:r>
        <w:r w:rsidR="00633B43">
          <w:rPr>
            <w:noProof/>
            <w:webHidden/>
          </w:rPr>
          <w:tab/>
        </w:r>
        <w:r w:rsidR="00633B43">
          <w:rPr>
            <w:noProof/>
            <w:webHidden/>
          </w:rPr>
          <w:fldChar w:fldCharType="begin"/>
        </w:r>
        <w:r w:rsidR="00633B43">
          <w:rPr>
            <w:noProof/>
            <w:webHidden/>
          </w:rPr>
          <w:instrText xml:space="preserve"> PAGEREF _Toc131574589 \h </w:instrText>
        </w:r>
        <w:r w:rsidR="00633B43">
          <w:rPr>
            <w:noProof/>
            <w:webHidden/>
          </w:rPr>
        </w:r>
        <w:r w:rsidR="00633B43">
          <w:rPr>
            <w:noProof/>
            <w:webHidden/>
          </w:rPr>
          <w:fldChar w:fldCharType="separate"/>
        </w:r>
        <w:r w:rsidR="00633B43">
          <w:rPr>
            <w:noProof/>
            <w:webHidden/>
          </w:rPr>
          <w:t>6</w:t>
        </w:r>
        <w:r w:rsidR="00633B43">
          <w:rPr>
            <w:noProof/>
            <w:webHidden/>
          </w:rPr>
          <w:fldChar w:fldCharType="end"/>
        </w:r>
      </w:hyperlink>
    </w:p>
    <w:p w14:paraId="06988707" w14:textId="3D020E6F"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590" w:history="1">
        <w:r w:rsidR="00633B43" w:rsidRPr="00A63D59">
          <w:rPr>
            <w:rStyle w:val="Hyperlink"/>
            <w:noProof/>
          </w:rPr>
          <w:t>2.1.5.2.</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Contenedores y traslados de ida y vuelta</w:t>
        </w:r>
        <w:r w:rsidR="00633B43">
          <w:rPr>
            <w:noProof/>
            <w:webHidden/>
          </w:rPr>
          <w:tab/>
        </w:r>
        <w:r w:rsidR="00633B43">
          <w:rPr>
            <w:noProof/>
            <w:webHidden/>
          </w:rPr>
          <w:fldChar w:fldCharType="begin"/>
        </w:r>
        <w:r w:rsidR="00633B43">
          <w:rPr>
            <w:noProof/>
            <w:webHidden/>
          </w:rPr>
          <w:instrText xml:space="preserve"> PAGEREF _Toc131574590 \h </w:instrText>
        </w:r>
        <w:r w:rsidR="00633B43">
          <w:rPr>
            <w:noProof/>
            <w:webHidden/>
          </w:rPr>
        </w:r>
        <w:r w:rsidR="00633B43">
          <w:rPr>
            <w:noProof/>
            <w:webHidden/>
          </w:rPr>
          <w:fldChar w:fldCharType="separate"/>
        </w:r>
        <w:r w:rsidR="00633B43">
          <w:rPr>
            <w:noProof/>
            <w:webHidden/>
          </w:rPr>
          <w:t>6</w:t>
        </w:r>
        <w:r w:rsidR="00633B43">
          <w:rPr>
            <w:noProof/>
            <w:webHidden/>
          </w:rPr>
          <w:fldChar w:fldCharType="end"/>
        </w:r>
      </w:hyperlink>
    </w:p>
    <w:p w14:paraId="2480D164" w14:textId="0A7D2477"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91" w:history="1">
        <w:r w:rsidR="00633B43" w:rsidRPr="00A63D59">
          <w:rPr>
            <w:rStyle w:val="Hyperlink"/>
            <w:noProof/>
          </w:rPr>
          <w:t>2.1.6.</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Asignación de trabajadores</w:t>
        </w:r>
        <w:r w:rsidR="00633B43">
          <w:rPr>
            <w:noProof/>
            <w:webHidden/>
          </w:rPr>
          <w:tab/>
        </w:r>
        <w:r w:rsidR="00633B43">
          <w:rPr>
            <w:noProof/>
            <w:webHidden/>
          </w:rPr>
          <w:fldChar w:fldCharType="begin"/>
        </w:r>
        <w:r w:rsidR="00633B43">
          <w:rPr>
            <w:noProof/>
            <w:webHidden/>
          </w:rPr>
          <w:instrText xml:space="preserve"> PAGEREF _Toc131574591 \h </w:instrText>
        </w:r>
        <w:r w:rsidR="00633B43">
          <w:rPr>
            <w:noProof/>
            <w:webHidden/>
          </w:rPr>
        </w:r>
        <w:r w:rsidR="00633B43">
          <w:rPr>
            <w:noProof/>
            <w:webHidden/>
          </w:rPr>
          <w:fldChar w:fldCharType="separate"/>
        </w:r>
        <w:r w:rsidR="00633B43">
          <w:rPr>
            <w:noProof/>
            <w:webHidden/>
          </w:rPr>
          <w:t>6</w:t>
        </w:r>
        <w:r w:rsidR="00633B43">
          <w:rPr>
            <w:noProof/>
            <w:webHidden/>
          </w:rPr>
          <w:fldChar w:fldCharType="end"/>
        </w:r>
      </w:hyperlink>
    </w:p>
    <w:p w14:paraId="7CEDA57E" w14:textId="58583823"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592" w:history="1">
        <w:r w:rsidR="00633B43" w:rsidRPr="00A63D59">
          <w:rPr>
            <w:rStyle w:val="Hyperlink"/>
            <w:noProof/>
          </w:rPr>
          <w:t>2.1.6.1.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Capacitación de trabajadores</w:t>
        </w:r>
        <w:r w:rsidR="00633B43">
          <w:rPr>
            <w:noProof/>
            <w:webHidden/>
          </w:rPr>
          <w:tab/>
        </w:r>
        <w:r w:rsidR="00633B43">
          <w:rPr>
            <w:noProof/>
            <w:webHidden/>
          </w:rPr>
          <w:fldChar w:fldCharType="begin"/>
        </w:r>
        <w:r w:rsidR="00633B43">
          <w:rPr>
            <w:noProof/>
            <w:webHidden/>
          </w:rPr>
          <w:instrText xml:space="preserve"> PAGEREF _Toc131574592 \h </w:instrText>
        </w:r>
        <w:r w:rsidR="00633B43">
          <w:rPr>
            <w:noProof/>
            <w:webHidden/>
          </w:rPr>
        </w:r>
        <w:r w:rsidR="00633B43">
          <w:rPr>
            <w:noProof/>
            <w:webHidden/>
          </w:rPr>
          <w:fldChar w:fldCharType="separate"/>
        </w:r>
        <w:r w:rsidR="00633B43">
          <w:rPr>
            <w:noProof/>
            <w:webHidden/>
          </w:rPr>
          <w:t>6</w:t>
        </w:r>
        <w:r w:rsidR="00633B43">
          <w:rPr>
            <w:noProof/>
            <w:webHidden/>
          </w:rPr>
          <w:fldChar w:fldCharType="end"/>
        </w:r>
      </w:hyperlink>
    </w:p>
    <w:p w14:paraId="43F2CD82" w14:textId="2162FEDF" w:rsidR="00633B43" w:rsidRDefault="00435004">
      <w:pPr>
        <w:pStyle w:val="Verzeichnis2"/>
        <w:rPr>
          <w:rFonts w:asciiTheme="minorHAnsi" w:eastAsiaTheme="minorEastAsia" w:hAnsiTheme="minorHAnsi" w:cstheme="minorBidi"/>
          <w:b w:val="0"/>
          <w:bCs w:val="0"/>
          <w:noProof/>
          <w:color w:val="auto"/>
          <w:sz w:val="22"/>
          <w:szCs w:val="22"/>
          <w:lang w:val="de-DE" w:eastAsia="zh-CN"/>
        </w:rPr>
      </w:pPr>
      <w:hyperlink w:anchor="_Toc131574593" w:history="1">
        <w:r w:rsidR="00633B43" w:rsidRPr="00A63D59">
          <w:rPr>
            <w:rStyle w:val="Hyperlink"/>
            <w:noProof/>
          </w:rPr>
          <w:t>2.2.</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Ejecución</w:t>
        </w:r>
        <w:r w:rsidR="00633B43">
          <w:rPr>
            <w:noProof/>
            <w:webHidden/>
          </w:rPr>
          <w:tab/>
        </w:r>
        <w:r w:rsidR="00633B43">
          <w:rPr>
            <w:noProof/>
            <w:webHidden/>
          </w:rPr>
          <w:fldChar w:fldCharType="begin"/>
        </w:r>
        <w:r w:rsidR="00633B43">
          <w:rPr>
            <w:noProof/>
            <w:webHidden/>
          </w:rPr>
          <w:instrText xml:space="preserve"> PAGEREF _Toc131574593 \h </w:instrText>
        </w:r>
        <w:r w:rsidR="00633B43">
          <w:rPr>
            <w:noProof/>
            <w:webHidden/>
          </w:rPr>
        </w:r>
        <w:r w:rsidR="00633B43">
          <w:rPr>
            <w:noProof/>
            <w:webHidden/>
          </w:rPr>
          <w:fldChar w:fldCharType="separate"/>
        </w:r>
        <w:r w:rsidR="00633B43">
          <w:rPr>
            <w:noProof/>
            <w:webHidden/>
          </w:rPr>
          <w:t>6</w:t>
        </w:r>
        <w:r w:rsidR="00633B43">
          <w:rPr>
            <w:noProof/>
            <w:webHidden/>
          </w:rPr>
          <w:fldChar w:fldCharType="end"/>
        </w:r>
      </w:hyperlink>
    </w:p>
    <w:p w14:paraId="54C2BC15" w14:textId="688ECD8B"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94" w:history="1">
        <w:r w:rsidR="00633B43" w:rsidRPr="00A63D59">
          <w:rPr>
            <w:rStyle w:val="Hyperlink"/>
            <w:noProof/>
          </w:rPr>
          <w:t>2.2.1.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Designación de trabajadores</w:t>
        </w:r>
        <w:r w:rsidR="00633B43">
          <w:rPr>
            <w:noProof/>
            <w:webHidden/>
          </w:rPr>
          <w:tab/>
        </w:r>
        <w:r w:rsidR="00633B43">
          <w:rPr>
            <w:noProof/>
            <w:webHidden/>
          </w:rPr>
          <w:fldChar w:fldCharType="begin"/>
        </w:r>
        <w:r w:rsidR="00633B43">
          <w:rPr>
            <w:noProof/>
            <w:webHidden/>
          </w:rPr>
          <w:instrText xml:space="preserve"> PAGEREF _Toc131574594 \h </w:instrText>
        </w:r>
        <w:r w:rsidR="00633B43">
          <w:rPr>
            <w:noProof/>
            <w:webHidden/>
          </w:rPr>
        </w:r>
        <w:r w:rsidR="00633B43">
          <w:rPr>
            <w:noProof/>
            <w:webHidden/>
          </w:rPr>
          <w:fldChar w:fldCharType="separate"/>
        </w:r>
        <w:r w:rsidR="00633B43">
          <w:rPr>
            <w:noProof/>
            <w:webHidden/>
          </w:rPr>
          <w:t>7</w:t>
        </w:r>
        <w:r w:rsidR="00633B43">
          <w:rPr>
            <w:noProof/>
            <w:webHidden/>
          </w:rPr>
          <w:fldChar w:fldCharType="end"/>
        </w:r>
      </w:hyperlink>
    </w:p>
    <w:p w14:paraId="4DB652E3" w14:textId="6FBE6776"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95" w:history="1">
        <w:r w:rsidR="00633B43" w:rsidRPr="00A63D59">
          <w:rPr>
            <w:rStyle w:val="Hyperlink"/>
            <w:noProof/>
          </w:rPr>
          <w:t>2.2.2.</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 xml:space="preserve">Segregación </w:t>
        </w:r>
        <w:r w:rsidR="00633B43" w:rsidRPr="00A63D59">
          <w:rPr>
            <w:rStyle w:val="Hyperlink"/>
            <w:i/>
            <w:iCs/>
            <w:noProof/>
          </w:rPr>
          <w:t>in situ</w:t>
        </w:r>
        <w:r w:rsidR="00633B43">
          <w:rPr>
            <w:noProof/>
            <w:webHidden/>
          </w:rPr>
          <w:tab/>
        </w:r>
        <w:r w:rsidR="00633B43">
          <w:rPr>
            <w:noProof/>
            <w:webHidden/>
          </w:rPr>
          <w:fldChar w:fldCharType="begin"/>
        </w:r>
        <w:r w:rsidR="00633B43">
          <w:rPr>
            <w:noProof/>
            <w:webHidden/>
          </w:rPr>
          <w:instrText xml:space="preserve"> PAGEREF _Toc131574595 \h </w:instrText>
        </w:r>
        <w:r w:rsidR="00633B43">
          <w:rPr>
            <w:noProof/>
            <w:webHidden/>
          </w:rPr>
        </w:r>
        <w:r w:rsidR="00633B43">
          <w:rPr>
            <w:noProof/>
            <w:webHidden/>
          </w:rPr>
          <w:fldChar w:fldCharType="separate"/>
        </w:r>
        <w:r w:rsidR="00633B43">
          <w:rPr>
            <w:noProof/>
            <w:webHidden/>
          </w:rPr>
          <w:t>7</w:t>
        </w:r>
        <w:r w:rsidR="00633B43">
          <w:rPr>
            <w:noProof/>
            <w:webHidden/>
          </w:rPr>
          <w:fldChar w:fldCharType="end"/>
        </w:r>
      </w:hyperlink>
    </w:p>
    <w:p w14:paraId="66969F76" w14:textId="1F488C21"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96" w:history="1">
        <w:r w:rsidR="00633B43" w:rsidRPr="00A63D59">
          <w:rPr>
            <w:rStyle w:val="Hyperlink"/>
            <w:noProof/>
          </w:rPr>
          <w:t>2.2.3.</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Herramientas y maquinaria</w:t>
        </w:r>
        <w:r w:rsidR="00633B43">
          <w:rPr>
            <w:noProof/>
            <w:webHidden/>
          </w:rPr>
          <w:tab/>
        </w:r>
        <w:r w:rsidR="00633B43">
          <w:rPr>
            <w:noProof/>
            <w:webHidden/>
          </w:rPr>
          <w:fldChar w:fldCharType="begin"/>
        </w:r>
        <w:r w:rsidR="00633B43">
          <w:rPr>
            <w:noProof/>
            <w:webHidden/>
          </w:rPr>
          <w:instrText xml:space="preserve"> PAGEREF _Toc131574596 \h </w:instrText>
        </w:r>
        <w:r w:rsidR="00633B43">
          <w:rPr>
            <w:noProof/>
            <w:webHidden/>
          </w:rPr>
        </w:r>
        <w:r w:rsidR="00633B43">
          <w:rPr>
            <w:noProof/>
            <w:webHidden/>
          </w:rPr>
          <w:fldChar w:fldCharType="separate"/>
        </w:r>
        <w:r w:rsidR="00633B43">
          <w:rPr>
            <w:noProof/>
            <w:webHidden/>
          </w:rPr>
          <w:t>7</w:t>
        </w:r>
        <w:r w:rsidR="00633B43">
          <w:rPr>
            <w:noProof/>
            <w:webHidden/>
          </w:rPr>
          <w:fldChar w:fldCharType="end"/>
        </w:r>
      </w:hyperlink>
    </w:p>
    <w:p w14:paraId="3B705945" w14:textId="13F59B0E"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597" w:history="1">
        <w:r w:rsidR="00633B43" w:rsidRPr="00A63D59">
          <w:rPr>
            <w:rStyle w:val="Hyperlink"/>
            <w:noProof/>
          </w:rPr>
          <w:t>2.2.4.</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Técnicas de deconstrucción por sistema de residuos de yeso</w:t>
        </w:r>
        <w:r w:rsidR="00633B43">
          <w:rPr>
            <w:noProof/>
            <w:webHidden/>
          </w:rPr>
          <w:tab/>
        </w:r>
        <w:r w:rsidR="00633B43">
          <w:rPr>
            <w:noProof/>
            <w:webHidden/>
          </w:rPr>
          <w:fldChar w:fldCharType="begin"/>
        </w:r>
        <w:r w:rsidR="00633B43">
          <w:rPr>
            <w:noProof/>
            <w:webHidden/>
          </w:rPr>
          <w:instrText xml:space="preserve"> PAGEREF _Toc131574597 \h </w:instrText>
        </w:r>
        <w:r w:rsidR="00633B43">
          <w:rPr>
            <w:noProof/>
            <w:webHidden/>
          </w:rPr>
        </w:r>
        <w:r w:rsidR="00633B43">
          <w:rPr>
            <w:noProof/>
            <w:webHidden/>
          </w:rPr>
          <w:fldChar w:fldCharType="separate"/>
        </w:r>
        <w:r w:rsidR="00633B43">
          <w:rPr>
            <w:noProof/>
            <w:webHidden/>
          </w:rPr>
          <w:t>8</w:t>
        </w:r>
        <w:r w:rsidR="00633B43">
          <w:rPr>
            <w:noProof/>
            <w:webHidden/>
          </w:rPr>
          <w:fldChar w:fldCharType="end"/>
        </w:r>
      </w:hyperlink>
    </w:p>
    <w:p w14:paraId="601D7904" w14:textId="20339390"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598" w:history="1">
        <w:r w:rsidR="00633B43" w:rsidRPr="00A63D59">
          <w:rPr>
            <w:rStyle w:val="Hyperlink"/>
            <w:noProof/>
          </w:rPr>
          <w:t>2.2.4.1.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Técnicas de deconstrucción para sistemas fijados a un marco</w:t>
        </w:r>
        <w:r w:rsidR="00633B43">
          <w:rPr>
            <w:noProof/>
            <w:webHidden/>
          </w:rPr>
          <w:tab/>
        </w:r>
        <w:r w:rsidR="00633B43">
          <w:rPr>
            <w:noProof/>
            <w:webHidden/>
          </w:rPr>
          <w:fldChar w:fldCharType="begin"/>
        </w:r>
        <w:r w:rsidR="00633B43">
          <w:rPr>
            <w:noProof/>
            <w:webHidden/>
          </w:rPr>
          <w:instrText xml:space="preserve"> PAGEREF _Toc131574598 \h </w:instrText>
        </w:r>
        <w:r w:rsidR="00633B43">
          <w:rPr>
            <w:noProof/>
            <w:webHidden/>
          </w:rPr>
        </w:r>
        <w:r w:rsidR="00633B43">
          <w:rPr>
            <w:noProof/>
            <w:webHidden/>
          </w:rPr>
          <w:fldChar w:fldCharType="separate"/>
        </w:r>
        <w:r w:rsidR="00633B43">
          <w:rPr>
            <w:noProof/>
            <w:webHidden/>
          </w:rPr>
          <w:t>8</w:t>
        </w:r>
        <w:r w:rsidR="00633B43">
          <w:rPr>
            <w:noProof/>
            <w:webHidden/>
          </w:rPr>
          <w:fldChar w:fldCharType="end"/>
        </w:r>
      </w:hyperlink>
    </w:p>
    <w:p w14:paraId="65B87D32" w14:textId="207EF3A4"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599" w:history="1">
        <w:r w:rsidR="00633B43" w:rsidRPr="00A63D59">
          <w:rPr>
            <w:rStyle w:val="Hyperlink"/>
            <w:noProof/>
          </w:rPr>
          <w:t>2.2.4.2.</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Técnicas de deconstrucción para paneles de cielorraso en una rejilla de techo</w:t>
        </w:r>
        <w:r w:rsidR="00633B43">
          <w:rPr>
            <w:noProof/>
            <w:webHidden/>
          </w:rPr>
          <w:tab/>
        </w:r>
        <w:r w:rsidR="00633B43">
          <w:rPr>
            <w:noProof/>
            <w:webHidden/>
          </w:rPr>
          <w:fldChar w:fldCharType="begin"/>
        </w:r>
        <w:r w:rsidR="00633B43">
          <w:rPr>
            <w:noProof/>
            <w:webHidden/>
          </w:rPr>
          <w:instrText xml:space="preserve"> PAGEREF _Toc131574599 \h </w:instrText>
        </w:r>
        <w:r w:rsidR="00633B43">
          <w:rPr>
            <w:noProof/>
            <w:webHidden/>
          </w:rPr>
        </w:r>
        <w:r w:rsidR="00633B43">
          <w:rPr>
            <w:noProof/>
            <w:webHidden/>
          </w:rPr>
          <w:fldChar w:fldCharType="separate"/>
        </w:r>
        <w:r w:rsidR="00633B43">
          <w:rPr>
            <w:noProof/>
            <w:webHidden/>
          </w:rPr>
          <w:t>9</w:t>
        </w:r>
        <w:r w:rsidR="00633B43">
          <w:rPr>
            <w:noProof/>
            <w:webHidden/>
          </w:rPr>
          <w:fldChar w:fldCharType="end"/>
        </w:r>
      </w:hyperlink>
    </w:p>
    <w:p w14:paraId="71A7D2D5" w14:textId="338E5F0B" w:rsidR="00633B43" w:rsidRDefault="00435004">
      <w:pPr>
        <w:pStyle w:val="Verzeichnis1"/>
        <w:rPr>
          <w:rFonts w:asciiTheme="minorHAnsi" w:eastAsiaTheme="minorEastAsia" w:hAnsiTheme="minorHAnsi" w:cstheme="minorBidi"/>
          <w:b w:val="0"/>
          <w:bCs w:val="0"/>
          <w:noProof/>
          <w:color w:val="auto"/>
          <w:sz w:val="22"/>
          <w:szCs w:val="22"/>
          <w:lang w:val="de-DE" w:eastAsia="zh-CN"/>
        </w:rPr>
      </w:pPr>
      <w:hyperlink w:anchor="_Toc131574600" w:history="1">
        <w:r w:rsidR="00633B43" w:rsidRPr="00A63D59">
          <w:rPr>
            <w:rStyle w:val="Hyperlink"/>
            <w:noProof/>
          </w:rPr>
          <w:t>3.</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Reciclaje</w:t>
        </w:r>
        <w:r w:rsidR="00633B43">
          <w:rPr>
            <w:noProof/>
            <w:webHidden/>
          </w:rPr>
          <w:tab/>
        </w:r>
        <w:r w:rsidR="00633B43">
          <w:rPr>
            <w:noProof/>
            <w:webHidden/>
          </w:rPr>
          <w:fldChar w:fldCharType="begin"/>
        </w:r>
        <w:r w:rsidR="00633B43">
          <w:rPr>
            <w:noProof/>
            <w:webHidden/>
          </w:rPr>
          <w:instrText xml:space="preserve"> PAGEREF _Toc131574600 \h </w:instrText>
        </w:r>
        <w:r w:rsidR="00633B43">
          <w:rPr>
            <w:noProof/>
            <w:webHidden/>
          </w:rPr>
        </w:r>
        <w:r w:rsidR="00633B43">
          <w:rPr>
            <w:noProof/>
            <w:webHidden/>
          </w:rPr>
          <w:fldChar w:fldCharType="separate"/>
        </w:r>
        <w:r w:rsidR="00633B43">
          <w:rPr>
            <w:noProof/>
            <w:webHidden/>
          </w:rPr>
          <w:t>10</w:t>
        </w:r>
        <w:r w:rsidR="00633B43">
          <w:rPr>
            <w:noProof/>
            <w:webHidden/>
          </w:rPr>
          <w:fldChar w:fldCharType="end"/>
        </w:r>
      </w:hyperlink>
    </w:p>
    <w:p w14:paraId="4E503641" w14:textId="48F29FDA" w:rsidR="00633B43" w:rsidRDefault="00435004">
      <w:pPr>
        <w:pStyle w:val="Verzeichnis2"/>
        <w:rPr>
          <w:rFonts w:asciiTheme="minorHAnsi" w:eastAsiaTheme="minorEastAsia" w:hAnsiTheme="minorHAnsi" w:cstheme="minorBidi"/>
          <w:b w:val="0"/>
          <w:bCs w:val="0"/>
          <w:noProof/>
          <w:color w:val="auto"/>
          <w:sz w:val="22"/>
          <w:szCs w:val="22"/>
          <w:lang w:val="de-DE" w:eastAsia="zh-CN"/>
        </w:rPr>
      </w:pPr>
      <w:hyperlink w:anchor="_Toc131574601" w:history="1">
        <w:r w:rsidR="00633B43" w:rsidRPr="00A63D59">
          <w:rPr>
            <w:rStyle w:val="Hyperlink"/>
            <w:noProof/>
          </w:rPr>
          <w:t>3.1.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Ubicación</w:t>
        </w:r>
        <w:r w:rsidR="00633B43">
          <w:rPr>
            <w:noProof/>
            <w:webHidden/>
          </w:rPr>
          <w:tab/>
        </w:r>
        <w:r w:rsidR="00633B43">
          <w:rPr>
            <w:noProof/>
            <w:webHidden/>
          </w:rPr>
          <w:fldChar w:fldCharType="begin"/>
        </w:r>
        <w:r w:rsidR="00633B43">
          <w:rPr>
            <w:noProof/>
            <w:webHidden/>
          </w:rPr>
          <w:instrText xml:space="preserve"> PAGEREF _Toc131574601 \h </w:instrText>
        </w:r>
        <w:r w:rsidR="00633B43">
          <w:rPr>
            <w:noProof/>
            <w:webHidden/>
          </w:rPr>
        </w:r>
        <w:r w:rsidR="00633B43">
          <w:rPr>
            <w:noProof/>
            <w:webHidden/>
          </w:rPr>
          <w:fldChar w:fldCharType="separate"/>
        </w:r>
        <w:r w:rsidR="00633B43">
          <w:rPr>
            <w:noProof/>
            <w:webHidden/>
          </w:rPr>
          <w:t>10</w:t>
        </w:r>
        <w:r w:rsidR="00633B43">
          <w:rPr>
            <w:noProof/>
            <w:webHidden/>
          </w:rPr>
          <w:fldChar w:fldCharType="end"/>
        </w:r>
      </w:hyperlink>
    </w:p>
    <w:p w14:paraId="763E45A2" w14:textId="3C18699F" w:rsidR="00633B43" w:rsidRDefault="00435004">
      <w:pPr>
        <w:pStyle w:val="Verzeichnis2"/>
        <w:rPr>
          <w:rFonts w:asciiTheme="minorHAnsi" w:eastAsiaTheme="minorEastAsia" w:hAnsiTheme="minorHAnsi" w:cstheme="minorBidi"/>
          <w:b w:val="0"/>
          <w:bCs w:val="0"/>
          <w:noProof/>
          <w:color w:val="auto"/>
          <w:sz w:val="22"/>
          <w:szCs w:val="22"/>
          <w:lang w:val="de-DE" w:eastAsia="zh-CN"/>
        </w:rPr>
      </w:pPr>
      <w:hyperlink w:anchor="_Toc131574602" w:history="1">
        <w:r w:rsidR="00633B43" w:rsidRPr="00A63D59">
          <w:rPr>
            <w:rStyle w:val="Hyperlink"/>
            <w:noProof/>
          </w:rPr>
          <w:t>3.2.</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Sistema de gestión de calidad (SGC)</w:t>
        </w:r>
        <w:r w:rsidR="00633B43">
          <w:rPr>
            <w:noProof/>
            <w:webHidden/>
          </w:rPr>
          <w:tab/>
        </w:r>
        <w:r w:rsidR="00633B43">
          <w:rPr>
            <w:noProof/>
            <w:webHidden/>
          </w:rPr>
          <w:fldChar w:fldCharType="begin"/>
        </w:r>
        <w:r w:rsidR="00633B43">
          <w:rPr>
            <w:noProof/>
            <w:webHidden/>
          </w:rPr>
          <w:instrText xml:space="preserve"> PAGEREF _Toc131574602 \h </w:instrText>
        </w:r>
        <w:r w:rsidR="00633B43">
          <w:rPr>
            <w:noProof/>
            <w:webHidden/>
          </w:rPr>
        </w:r>
        <w:r w:rsidR="00633B43">
          <w:rPr>
            <w:noProof/>
            <w:webHidden/>
          </w:rPr>
          <w:fldChar w:fldCharType="separate"/>
        </w:r>
        <w:r w:rsidR="00633B43">
          <w:rPr>
            <w:noProof/>
            <w:webHidden/>
          </w:rPr>
          <w:t>10</w:t>
        </w:r>
        <w:r w:rsidR="00633B43">
          <w:rPr>
            <w:noProof/>
            <w:webHidden/>
          </w:rPr>
          <w:fldChar w:fldCharType="end"/>
        </w:r>
      </w:hyperlink>
    </w:p>
    <w:p w14:paraId="4E0258E1" w14:textId="2B173818"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03" w:history="1">
        <w:r w:rsidR="00633B43" w:rsidRPr="00A63D59">
          <w:rPr>
            <w:rStyle w:val="Hyperlink"/>
            <w:noProof/>
          </w:rPr>
          <w:t>3.2.1.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Criterios de admisión de residuos (WAC)</w:t>
        </w:r>
        <w:r w:rsidR="00633B43">
          <w:rPr>
            <w:noProof/>
            <w:webHidden/>
          </w:rPr>
          <w:tab/>
        </w:r>
        <w:r w:rsidR="00633B43">
          <w:rPr>
            <w:noProof/>
            <w:webHidden/>
          </w:rPr>
          <w:fldChar w:fldCharType="begin"/>
        </w:r>
        <w:r w:rsidR="00633B43">
          <w:rPr>
            <w:noProof/>
            <w:webHidden/>
          </w:rPr>
          <w:instrText xml:space="preserve"> PAGEREF _Toc131574603 \h </w:instrText>
        </w:r>
        <w:r w:rsidR="00633B43">
          <w:rPr>
            <w:noProof/>
            <w:webHidden/>
          </w:rPr>
        </w:r>
        <w:r w:rsidR="00633B43">
          <w:rPr>
            <w:noProof/>
            <w:webHidden/>
          </w:rPr>
          <w:fldChar w:fldCharType="separate"/>
        </w:r>
        <w:r w:rsidR="00633B43">
          <w:rPr>
            <w:noProof/>
            <w:webHidden/>
          </w:rPr>
          <w:t>11</w:t>
        </w:r>
        <w:r w:rsidR="00633B43">
          <w:rPr>
            <w:noProof/>
            <w:webHidden/>
          </w:rPr>
          <w:fldChar w:fldCharType="end"/>
        </w:r>
      </w:hyperlink>
    </w:p>
    <w:p w14:paraId="4B18817C" w14:textId="03F51E8E"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04" w:history="1">
        <w:r w:rsidR="00633B43" w:rsidRPr="00A63D59">
          <w:rPr>
            <w:rStyle w:val="Hyperlink"/>
            <w:noProof/>
          </w:rPr>
          <w:t>3.2.2.</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Impurezas y sus efectos en el reciclaje</w:t>
        </w:r>
        <w:r w:rsidR="00633B43">
          <w:rPr>
            <w:noProof/>
            <w:webHidden/>
          </w:rPr>
          <w:tab/>
        </w:r>
        <w:r w:rsidR="00633B43">
          <w:rPr>
            <w:noProof/>
            <w:webHidden/>
          </w:rPr>
          <w:fldChar w:fldCharType="begin"/>
        </w:r>
        <w:r w:rsidR="00633B43">
          <w:rPr>
            <w:noProof/>
            <w:webHidden/>
          </w:rPr>
          <w:instrText xml:space="preserve"> PAGEREF _Toc131574604 \h </w:instrText>
        </w:r>
        <w:r w:rsidR="00633B43">
          <w:rPr>
            <w:noProof/>
            <w:webHidden/>
          </w:rPr>
        </w:r>
        <w:r w:rsidR="00633B43">
          <w:rPr>
            <w:noProof/>
            <w:webHidden/>
          </w:rPr>
          <w:fldChar w:fldCharType="separate"/>
        </w:r>
        <w:r w:rsidR="00633B43">
          <w:rPr>
            <w:noProof/>
            <w:webHidden/>
          </w:rPr>
          <w:t>12</w:t>
        </w:r>
        <w:r w:rsidR="00633B43">
          <w:rPr>
            <w:noProof/>
            <w:webHidden/>
          </w:rPr>
          <w:fldChar w:fldCharType="end"/>
        </w:r>
      </w:hyperlink>
    </w:p>
    <w:p w14:paraId="062C5269" w14:textId="6AC24B7F"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05" w:history="1">
        <w:r w:rsidR="00633B43" w:rsidRPr="00A63D59">
          <w:rPr>
            <w:rStyle w:val="Hyperlink"/>
            <w:noProof/>
          </w:rPr>
          <w:t>3.2.2.1.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Contenido de humedad</w:t>
        </w:r>
        <w:r w:rsidR="00633B43">
          <w:rPr>
            <w:noProof/>
            <w:webHidden/>
          </w:rPr>
          <w:tab/>
        </w:r>
        <w:r w:rsidR="00633B43">
          <w:rPr>
            <w:noProof/>
            <w:webHidden/>
          </w:rPr>
          <w:fldChar w:fldCharType="begin"/>
        </w:r>
        <w:r w:rsidR="00633B43">
          <w:rPr>
            <w:noProof/>
            <w:webHidden/>
          </w:rPr>
          <w:instrText xml:space="preserve"> PAGEREF _Toc131574605 \h </w:instrText>
        </w:r>
        <w:r w:rsidR="00633B43">
          <w:rPr>
            <w:noProof/>
            <w:webHidden/>
          </w:rPr>
        </w:r>
        <w:r w:rsidR="00633B43">
          <w:rPr>
            <w:noProof/>
            <w:webHidden/>
          </w:rPr>
          <w:fldChar w:fldCharType="separate"/>
        </w:r>
        <w:r w:rsidR="00633B43">
          <w:rPr>
            <w:noProof/>
            <w:webHidden/>
          </w:rPr>
          <w:t>12</w:t>
        </w:r>
        <w:r w:rsidR="00633B43">
          <w:rPr>
            <w:noProof/>
            <w:webHidden/>
          </w:rPr>
          <w:fldChar w:fldCharType="end"/>
        </w:r>
      </w:hyperlink>
    </w:p>
    <w:p w14:paraId="6D6229E2" w14:textId="5F7CE4C7"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06" w:history="1">
        <w:r w:rsidR="00633B43" w:rsidRPr="00A63D59">
          <w:rPr>
            <w:rStyle w:val="Hyperlink"/>
            <w:noProof/>
          </w:rPr>
          <w:t>3.2.2.2.</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Plásticos, laminados, piedras y materiales de aislamiento</w:t>
        </w:r>
        <w:r w:rsidR="00633B43">
          <w:rPr>
            <w:noProof/>
            <w:webHidden/>
          </w:rPr>
          <w:tab/>
        </w:r>
        <w:r w:rsidR="00633B43">
          <w:rPr>
            <w:noProof/>
            <w:webHidden/>
          </w:rPr>
          <w:fldChar w:fldCharType="begin"/>
        </w:r>
        <w:r w:rsidR="00633B43">
          <w:rPr>
            <w:noProof/>
            <w:webHidden/>
          </w:rPr>
          <w:instrText xml:space="preserve"> PAGEREF _Toc131574606 \h </w:instrText>
        </w:r>
        <w:r w:rsidR="00633B43">
          <w:rPr>
            <w:noProof/>
            <w:webHidden/>
          </w:rPr>
        </w:r>
        <w:r w:rsidR="00633B43">
          <w:rPr>
            <w:noProof/>
            <w:webHidden/>
          </w:rPr>
          <w:fldChar w:fldCharType="separate"/>
        </w:r>
        <w:r w:rsidR="00633B43">
          <w:rPr>
            <w:noProof/>
            <w:webHidden/>
          </w:rPr>
          <w:t>13</w:t>
        </w:r>
        <w:r w:rsidR="00633B43">
          <w:rPr>
            <w:noProof/>
            <w:webHidden/>
          </w:rPr>
          <w:fldChar w:fldCharType="end"/>
        </w:r>
      </w:hyperlink>
    </w:p>
    <w:p w14:paraId="69EDB597" w14:textId="2A3F0E62"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07" w:history="1">
        <w:r w:rsidR="00633B43" w:rsidRPr="00A63D59">
          <w:rPr>
            <w:rStyle w:val="Hyperlink"/>
            <w:noProof/>
          </w:rPr>
          <w:t>3.2.2.3.</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Presencia accidental de metales</w:t>
        </w:r>
        <w:r w:rsidR="00633B43">
          <w:rPr>
            <w:noProof/>
            <w:webHidden/>
          </w:rPr>
          <w:tab/>
        </w:r>
        <w:r w:rsidR="00633B43">
          <w:rPr>
            <w:noProof/>
            <w:webHidden/>
          </w:rPr>
          <w:fldChar w:fldCharType="begin"/>
        </w:r>
        <w:r w:rsidR="00633B43">
          <w:rPr>
            <w:noProof/>
            <w:webHidden/>
          </w:rPr>
          <w:instrText xml:space="preserve"> PAGEREF _Toc131574607 \h </w:instrText>
        </w:r>
        <w:r w:rsidR="00633B43">
          <w:rPr>
            <w:noProof/>
            <w:webHidden/>
          </w:rPr>
        </w:r>
        <w:r w:rsidR="00633B43">
          <w:rPr>
            <w:noProof/>
            <w:webHidden/>
          </w:rPr>
          <w:fldChar w:fldCharType="separate"/>
        </w:r>
        <w:r w:rsidR="00633B43">
          <w:rPr>
            <w:noProof/>
            <w:webHidden/>
          </w:rPr>
          <w:t>13</w:t>
        </w:r>
        <w:r w:rsidR="00633B43">
          <w:rPr>
            <w:noProof/>
            <w:webHidden/>
          </w:rPr>
          <w:fldChar w:fldCharType="end"/>
        </w:r>
      </w:hyperlink>
    </w:p>
    <w:p w14:paraId="5F5C50AC" w14:textId="4A410C99"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08" w:history="1">
        <w:r w:rsidR="00633B43" w:rsidRPr="00A63D59">
          <w:rPr>
            <w:rStyle w:val="Hyperlink"/>
            <w:noProof/>
          </w:rPr>
          <w:t>3.2.2.4.</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Madera</w:t>
        </w:r>
        <w:r w:rsidR="00633B43">
          <w:rPr>
            <w:noProof/>
            <w:webHidden/>
          </w:rPr>
          <w:tab/>
        </w:r>
        <w:r w:rsidR="00633B43">
          <w:rPr>
            <w:noProof/>
            <w:webHidden/>
          </w:rPr>
          <w:fldChar w:fldCharType="begin"/>
        </w:r>
        <w:r w:rsidR="00633B43">
          <w:rPr>
            <w:noProof/>
            <w:webHidden/>
          </w:rPr>
          <w:instrText xml:space="preserve"> PAGEREF _Toc131574608 \h </w:instrText>
        </w:r>
        <w:r w:rsidR="00633B43">
          <w:rPr>
            <w:noProof/>
            <w:webHidden/>
          </w:rPr>
        </w:r>
        <w:r w:rsidR="00633B43">
          <w:rPr>
            <w:noProof/>
            <w:webHidden/>
          </w:rPr>
          <w:fldChar w:fldCharType="separate"/>
        </w:r>
        <w:r w:rsidR="00633B43">
          <w:rPr>
            <w:noProof/>
            <w:webHidden/>
          </w:rPr>
          <w:t>13</w:t>
        </w:r>
        <w:r w:rsidR="00633B43">
          <w:rPr>
            <w:noProof/>
            <w:webHidden/>
          </w:rPr>
          <w:fldChar w:fldCharType="end"/>
        </w:r>
      </w:hyperlink>
    </w:p>
    <w:p w14:paraId="738FC91F" w14:textId="5E538AB3"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09" w:history="1">
        <w:r w:rsidR="00633B43" w:rsidRPr="00A63D59">
          <w:rPr>
            <w:rStyle w:val="Hyperlink"/>
            <w:noProof/>
          </w:rPr>
          <w:t>3.2.2.5.</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Anhidrita</w:t>
        </w:r>
        <w:r w:rsidR="00633B43">
          <w:rPr>
            <w:noProof/>
            <w:webHidden/>
          </w:rPr>
          <w:tab/>
        </w:r>
        <w:r w:rsidR="00633B43">
          <w:rPr>
            <w:noProof/>
            <w:webHidden/>
          </w:rPr>
          <w:fldChar w:fldCharType="begin"/>
        </w:r>
        <w:r w:rsidR="00633B43">
          <w:rPr>
            <w:noProof/>
            <w:webHidden/>
          </w:rPr>
          <w:instrText xml:space="preserve"> PAGEREF _Toc131574609 \h </w:instrText>
        </w:r>
        <w:r w:rsidR="00633B43">
          <w:rPr>
            <w:noProof/>
            <w:webHidden/>
          </w:rPr>
        </w:r>
        <w:r w:rsidR="00633B43">
          <w:rPr>
            <w:noProof/>
            <w:webHidden/>
          </w:rPr>
          <w:fldChar w:fldCharType="separate"/>
        </w:r>
        <w:r w:rsidR="00633B43">
          <w:rPr>
            <w:noProof/>
            <w:webHidden/>
          </w:rPr>
          <w:t>13</w:t>
        </w:r>
        <w:r w:rsidR="00633B43">
          <w:rPr>
            <w:noProof/>
            <w:webHidden/>
          </w:rPr>
          <w:fldChar w:fldCharType="end"/>
        </w:r>
      </w:hyperlink>
    </w:p>
    <w:p w14:paraId="6E23A704" w14:textId="28A1C44F"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10" w:history="1">
        <w:r w:rsidR="00633B43" w:rsidRPr="00A63D59">
          <w:rPr>
            <w:rStyle w:val="Hyperlink"/>
            <w:noProof/>
          </w:rPr>
          <w:t>3.2.3.</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Recepción de residuos</w:t>
        </w:r>
        <w:r w:rsidR="00633B43">
          <w:rPr>
            <w:noProof/>
            <w:webHidden/>
          </w:rPr>
          <w:tab/>
        </w:r>
        <w:r w:rsidR="00633B43">
          <w:rPr>
            <w:noProof/>
            <w:webHidden/>
          </w:rPr>
          <w:fldChar w:fldCharType="begin"/>
        </w:r>
        <w:r w:rsidR="00633B43">
          <w:rPr>
            <w:noProof/>
            <w:webHidden/>
          </w:rPr>
          <w:instrText xml:space="preserve"> PAGEREF _Toc131574610 \h </w:instrText>
        </w:r>
        <w:r w:rsidR="00633B43">
          <w:rPr>
            <w:noProof/>
            <w:webHidden/>
          </w:rPr>
        </w:r>
        <w:r w:rsidR="00633B43">
          <w:rPr>
            <w:noProof/>
            <w:webHidden/>
          </w:rPr>
          <w:fldChar w:fldCharType="separate"/>
        </w:r>
        <w:r w:rsidR="00633B43">
          <w:rPr>
            <w:noProof/>
            <w:webHidden/>
          </w:rPr>
          <w:t>13</w:t>
        </w:r>
        <w:r w:rsidR="00633B43">
          <w:rPr>
            <w:noProof/>
            <w:webHidden/>
          </w:rPr>
          <w:fldChar w:fldCharType="end"/>
        </w:r>
      </w:hyperlink>
    </w:p>
    <w:p w14:paraId="68CB2EED" w14:textId="33C553B5"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11" w:history="1">
        <w:r w:rsidR="00633B43" w:rsidRPr="00A63D59">
          <w:rPr>
            <w:rStyle w:val="Hyperlink"/>
            <w:noProof/>
          </w:rPr>
          <w:t>3.2.3.1.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Organización del suministro de materiales de desecho</w:t>
        </w:r>
        <w:r w:rsidR="00633B43">
          <w:rPr>
            <w:noProof/>
            <w:webHidden/>
          </w:rPr>
          <w:tab/>
        </w:r>
        <w:r w:rsidR="00633B43">
          <w:rPr>
            <w:noProof/>
            <w:webHidden/>
          </w:rPr>
          <w:fldChar w:fldCharType="begin"/>
        </w:r>
        <w:r w:rsidR="00633B43">
          <w:rPr>
            <w:noProof/>
            <w:webHidden/>
          </w:rPr>
          <w:instrText xml:space="preserve"> PAGEREF _Toc131574611 \h </w:instrText>
        </w:r>
        <w:r w:rsidR="00633B43">
          <w:rPr>
            <w:noProof/>
            <w:webHidden/>
          </w:rPr>
        </w:r>
        <w:r w:rsidR="00633B43">
          <w:rPr>
            <w:noProof/>
            <w:webHidden/>
          </w:rPr>
          <w:fldChar w:fldCharType="separate"/>
        </w:r>
        <w:r w:rsidR="00633B43">
          <w:rPr>
            <w:noProof/>
            <w:webHidden/>
          </w:rPr>
          <w:t>13</w:t>
        </w:r>
        <w:r w:rsidR="00633B43">
          <w:rPr>
            <w:noProof/>
            <w:webHidden/>
          </w:rPr>
          <w:fldChar w:fldCharType="end"/>
        </w:r>
      </w:hyperlink>
    </w:p>
    <w:p w14:paraId="55D41848" w14:textId="17F76DAC"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12" w:history="1">
        <w:r w:rsidR="00633B43" w:rsidRPr="00A63D59">
          <w:rPr>
            <w:rStyle w:val="Hyperlink"/>
            <w:noProof/>
          </w:rPr>
          <w:t>3.2.3.2.</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Punto de origen</w:t>
        </w:r>
        <w:r w:rsidR="00633B43">
          <w:rPr>
            <w:noProof/>
            <w:webHidden/>
          </w:rPr>
          <w:tab/>
        </w:r>
        <w:r w:rsidR="00633B43">
          <w:rPr>
            <w:noProof/>
            <w:webHidden/>
          </w:rPr>
          <w:fldChar w:fldCharType="begin"/>
        </w:r>
        <w:r w:rsidR="00633B43">
          <w:rPr>
            <w:noProof/>
            <w:webHidden/>
          </w:rPr>
          <w:instrText xml:space="preserve"> PAGEREF _Toc131574612 \h </w:instrText>
        </w:r>
        <w:r w:rsidR="00633B43">
          <w:rPr>
            <w:noProof/>
            <w:webHidden/>
          </w:rPr>
        </w:r>
        <w:r w:rsidR="00633B43">
          <w:rPr>
            <w:noProof/>
            <w:webHidden/>
          </w:rPr>
          <w:fldChar w:fldCharType="separate"/>
        </w:r>
        <w:r w:rsidR="00633B43">
          <w:rPr>
            <w:noProof/>
            <w:webHidden/>
          </w:rPr>
          <w:t>14</w:t>
        </w:r>
        <w:r w:rsidR="00633B43">
          <w:rPr>
            <w:noProof/>
            <w:webHidden/>
          </w:rPr>
          <w:fldChar w:fldCharType="end"/>
        </w:r>
      </w:hyperlink>
    </w:p>
    <w:p w14:paraId="44B4685C" w14:textId="04AE1042"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13" w:history="1">
        <w:r w:rsidR="00633B43" w:rsidRPr="00A63D59">
          <w:rPr>
            <w:rStyle w:val="Hyperlink"/>
            <w:noProof/>
          </w:rPr>
          <w:t>3.2.3.3.</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Información proporcionada por el procesador</w:t>
        </w:r>
        <w:r w:rsidR="00633B43">
          <w:rPr>
            <w:noProof/>
            <w:webHidden/>
          </w:rPr>
          <w:tab/>
        </w:r>
        <w:r w:rsidR="00633B43">
          <w:rPr>
            <w:noProof/>
            <w:webHidden/>
          </w:rPr>
          <w:fldChar w:fldCharType="begin"/>
        </w:r>
        <w:r w:rsidR="00633B43">
          <w:rPr>
            <w:noProof/>
            <w:webHidden/>
          </w:rPr>
          <w:instrText xml:space="preserve"> PAGEREF _Toc131574613 \h </w:instrText>
        </w:r>
        <w:r w:rsidR="00633B43">
          <w:rPr>
            <w:noProof/>
            <w:webHidden/>
          </w:rPr>
        </w:r>
        <w:r w:rsidR="00633B43">
          <w:rPr>
            <w:noProof/>
            <w:webHidden/>
          </w:rPr>
          <w:fldChar w:fldCharType="separate"/>
        </w:r>
        <w:r w:rsidR="00633B43">
          <w:rPr>
            <w:noProof/>
            <w:webHidden/>
          </w:rPr>
          <w:t>14</w:t>
        </w:r>
        <w:r w:rsidR="00633B43">
          <w:rPr>
            <w:noProof/>
            <w:webHidden/>
          </w:rPr>
          <w:fldChar w:fldCharType="end"/>
        </w:r>
      </w:hyperlink>
    </w:p>
    <w:p w14:paraId="581461F8" w14:textId="29831D55"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14" w:history="1">
        <w:r w:rsidR="00633B43" w:rsidRPr="00A63D59">
          <w:rPr>
            <w:rStyle w:val="Hyperlink"/>
            <w:noProof/>
          </w:rPr>
          <w:t>3.2.3.4.</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Información proporcionada por el proveedor/generador de residuos</w:t>
        </w:r>
        <w:r w:rsidR="00633B43">
          <w:rPr>
            <w:noProof/>
            <w:webHidden/>
          </w:rPr>
          <w:tab/>
        </w:r>
        <w:r w:rsidR="00633B43">
          <w:rPr>
            <w:noProof/>
            <w:webHidden/>
          </w:rPr>
          <w:fldChar w:fldCharType="begin"/>
        </w:r>
        <w:r w:rsidR="00633B43">
          <w:rPr>
            <w:noProof/>
            <w:webHidden/>
          </w:rPr>
          <w:instrText xml:space="preserve"> PAGEREF _Toc131574614 \h </w:instrText>
        </w:r>
        <w:r w:rsidR="00633B43">
          <w:rPr>
            <w:noProof/>
            <w:webHidden/>
          </w:rPr>
        </w:r>
        <w:r w:rsidR="00633B43">
          <w:rPr>
            <w:noProof/>
            <w:webHidden/>
          </w:rPr>
          <w:fldChar w:fldCharType="separate"/>
        </w:r>
        <w:r w:rsidR="00633B43">
          <w:rPr>
            <w:noProof/>
            <w:webHidden/>
          </w:rPr>
          <w:t>14</w:t>
        </w:r>
        <w:r w:rsidR="00633B43">
          <w:rPr>
            <w:noProof/>
            <w:webHidden/>
          </w:rPr>
          <w:fldChar w:fldCharType="end"/>
        </w:r>
      </w:hyperlink>
    </w:p>
    <w:p w14:paraId="20FF4B0D" w14:textId="286D123D"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15" w:history="1">
        <w:r w:rsidR="00633B43" w:rsidRPr="00A63D59">
          <w:rPr>
            <w:rStyle w:val="Hyperlink"/>
            <w:noProof/>
          </w:rPr>
          <w:t>3.2.3.5.</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Peso</w:t>
        </w:r>
        <w:r w:rsidR="00633B43">
          <w:rPr>
            <w:noProof/>
            <w:webHidden/>
          </w:rPr>
          <w:tab/>
        </w:r>
        <w:r w:rsidR="00633B43">
          <w:rPr>
            <w:noProof/>
            <w:webHidden/>
          </w:rPr>
          <w:fldChar w:fldCharType="begin"/>
        </w:r>
        <w:r w:rsidR="00633B43">
          <w:rPr>
            <w:noProof/>
            <w:webHidden/>
          </w:rPr>
          <w:instrText xml:space="preserve"> PAGEREF _Toc131574615 \h </w:instrText>
        </w:r>
        <w:r w:rsidR="00633B43">
          <w:rPr>
            <w:noProof/>
            <w:webHidden/>
          </w:rPr>
        </w:r>
        <w:r w:rsidR="00633B43">
          <w:rPr>
            <w:noProof/>
            <w:webHidden/>
          </w:rPr>
          <w:fldChar w:fldCharType="separate"/>
        </w:r>
        <w:r w:rsidR="00633B43">
          <w:rPr>
            <w:noProof/>
            <w:webHidden/>
          </w:rPr>
          <w:t>14</w:t>
        </w:r>
        <w:r w:rsidR="00633B43">
          <w:rPr>
            <w:noProof/>
            <w:webHidden/>
          </w:rPr>
          <w:fldChar w:fldCharType="end"/>
        </w:r>
      </w:hyperlink>
    </w:p>
    <w:p w14:paraId="7CEEF109" w14:textId="62546D6D"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16" w:history="1">
        <w:r w:rsidR="00633B43" w:rsidRPr="00A63D59">
          <w:rPr>
            <w:rStyle w:val="Hyperlink"/>
            <w:noProof/>
          </w:rPr>
          <w:t>3.2.3.6.</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Inspección/tamizaje</w:t>
        </w:r>
        <w:r w:rsidR="00633B43">
          <w:rPr>
            <w:noProof/>
            <w:webHidden/>
          </w:rPr>
          <w:tab/>
        </w:r>
        <w:r w:rsidR="00633B43">
          <w:rPr>
            <w:noProof/>
            <w:webHidden/>
          </w:rPr>
          <w:fldChar w:fldCharType="begin"/>
        </w:r>
        <w:r w:rsidR="00633B43">
          <w:rPr>
            <w:noProof/>
            <w:webHidden/>
          </w:rPr>
          <w:instrText xml:space="preserve"> PAGEREF _Toc131574616 \h </w:instrText>
        </w:r>
        <w:r w:rsidR="00633B43">
          <w:rPr>
            <w:noProof/>
            <w:webHidden/>
          </w:rPr>
        </w:r>
        <w:r w:rsidR="00633B43">
          <w:rPr>
            <w:noProof/>
            <w:webHidden/>
          </w:rPr>
          <w:fldChar w:fldCharType="separate"/>
        </w:r>
        <w:r w:rsidR="00633B43">
          <w:rPr>
            <w:noProof/>
            <w:webHidden/>
          </w:rPr>
          <w:t>14</w:t>
        </w:r>
        <w:r w:rsidR="00633B43">
          <w:rPr>
            <w:noProof/>
            <w:webHidden/>
          </w:rPr>
          <w:fldChar w:fldCharType="end"/>
        </w:r>
      </w:hyperlink>
    </w:p>
    <w:p w14:paraId="75A1D2C3" w14:textId="5E510204"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17" w:history="1">
        <w:r w:rsidR="00633B43" w:rsidRPr="00A63D59">
          <w:rPr>
            <w:rStyle w:val="Hyperlink"/>
            <w:noProof/>
          </w:rPr>
          <w:t>3.2.3.7.</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Clasificación</w:t>
        </w:r>
        <w:r w:rsidR="00633B43">
          <w:rPr>
            <w:noProof/>
            <w:webHidden/>
          </w:rPr>
          <w:tab/>
        </w:r>
        <w:r w:rsidR="00633B43">
          <w:rPr>
            <w:noProof/>
            <w:webHidden/>
          </w:rPr>
          <w:fldChar w:fldCharType="begin"/>
        </w:r>
        <w:r w:rsidR="00633B43">
          <w:rPr>
            <w:noProof/>
            <w:webHidden/>
          </w:rPr>
          <w:instrText xml:space="preserve"> PAGEREF _Toc131574617 \h </w:instrText>
        </w:r>
        <w:r w:rsidR="00633B43">
          <w:rPr>
            <w:noProof/>
            <w:webHidden/>
          </w:rPr>
        </w:r>
        <w:r w:rsidR="00633B43">
          <w:rPr>
            <w:noProof/>
            <w:webHidden/>
          </w:rPr>
          <w:fldChar w:fldCharType="separate"/>
        </w:r>
        <w:r w:rsidR="00633B43">
          <w:rPr>
            <w:noProof/>
            <w:webHidden/>
          </w:rPr>
          <w:t>15</w:t>
        </w:r>
        <w:r w:rsidR="00633B43">
          <w:rPr>
            <w:noProof/>
            <w:webHidden/>
          </w:rPr>
          <w:fldChar w:fldCharType="end"/>
        </w:r>
      </w:hyperlink>
    </w:p>
    <w:p w14:paraId="5C1F83A4" w14:textId="7EE258BE"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18" w:history="1">
        <w:r w:rsidR="00633B43" w:rsidRPr="00A63D59">
          <w:rPr>
            <w:rStyle w:val="Hyperlink"/>
            <w:noProof/>
          </w:rPr>
          <w:t>3.2.3.8.</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Almacenamiento y apilamiento</w:t>
        </w:r>
        <w:r w:rsidR="00633B43">
          <w:rPr>
            <w:noProof/>
            <w:webHidden/>
          </w:rPr>
          <w:tab/>
        </w:r>
        <w:r w:rsidR="00633B43">
          <w:rPr>
            <w:noProof/>
            <w:webHidden/>
          </w:rPr>
          <w:fldChar w:fldCharType="begin"/>
        </w:r>
        <w:r w:rsidR="00633B43">
          <w:rPr>
            <w:noProof/>
            <w:webHidden/>
          </w:rPr>
          <w:instrText xml:space="preserve"> PAGEREF _Toc131574618 \h </w:instrText>
        </w:r>
        <w:r w:rsidR="00633B43">
          <w:rPr>
            <w:noProof/>
            <w:webHidden/>
          </w:rPr>
        </w:r>
        <w:r w:rsidR="00633B43">
          <w:rPr>
            <w:noProof/>
            <w:webHidden/>
          </w:rPr>
          <w:fldChar w:fldCharType="separate"/>
        </w:r>
        <w:r w:rsidR="00633B43">
          <w:rPr>
            <w:noProof/>
            <w:webHidden/>
          </w:rPr>
          <w:t>15</w:t>
        </w:r>
        <w:r w:rsidR="00633B43">
          <w:rPr>
            <w:noProof/>
            <w:webHidden/>
          </w:rPr>
          <w:fldChar w:fldCharType="end"/>
        </w:r>
      </w:hyperlink>
    </w:p>
    <w:p w14:paraId="400A0DB5" w14:textId="5EC818F3"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19" w:history="1">
        <w:r w:rsidR="00633B43" w:rsidRPr="00A63D59">
          <w:rPr>
            <w:rStyle w:val="Hyperlink"/>
            <w:noProof/>
          </w:rPr>
          <w:t>3.2.4.</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Procesamiento de residuos de yeso</w:t>
        </w:r>
        <w:r w:rsidR="00633B43">
          <w:rPr>
            <w:noProof/>
            <w:webHidden/>
          </w:rPr>
          <w:tab/>
        </w:r>
        <w:r w:rsidR="00633B43">
          <w:rPr>
            <w:noProof/>
            <w:webHidden/>
          </w:rPr>
          <w:fldChar w:fldCharType="begin"/>
        </w:r>
        <w:r w:rsidR="00633B43">
          <w:rPr>
            <w:noProof/>
            <w:webHidden/>
          </w:rPr>
          <w:instrText xml:space="preserve"> PAGEREF _Toc131574619 \h </w:instrText>
        </w:r>
        <w:r w:rsidR="00633B43">
          <w:rPr>
            <w:noProof/>
            <w:webHidden/>
          </w:rPr>
        </w:r>
        <w:r w:rsidR="00633B43">
          <w:rPr>
            <w:noProof/>
            <w:webHidden/>
          </w:rPr>
          <w:fldChar w:fldCharType="separate"/>
        </w:r>
        <w:r w:rsidR="00633B43">
          <w:rPr>
            <w:noProof/>
            <w:webHidden/>
          </w:rPr>
          <w:t>16</w:t>
        </w:r>
        <w:r w:rsidR="00633B43">
          <w:rPr>
            <w:noProof/>
            <w:webHidden/>
          </w:rPr>
          <w:fldChar w:fldCharType="end"/>
        </w:r>
      </w:hyperlink>
    </w:p>
    <w:p w14:paraId="5CBCBE81" w14:textId="2E56ACB2"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20" w:history="1">
        <w:r w:rsidR="00633B43" w:rsidRPr="00A63D59">
          <w:rPr>
            <w:rStyle w:val="Hyperlink"/>
            <w:noProof/>
          </w:rPr>
          <w:t>3.2.4.1.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Preprocesamiento de residuos de yeso</w:t>
        </w:r>
        <w:r w:rsidR="00633B43">
          <w:rPr>
            <w:noProof/>
            <w:webHidden/>
          </w:rPr>
          <w:tab/>
        </w:r>
        <w:r w:rsidR="00633B43">
          <w:rPr>
            <w:noProof/>
            <w:webHidden/>
          </w:rPr>
          <w:fldChar w:fldCharType="begin"/>
        </w:r>
        <w:r w:rsidR="00633B43">
          <w:rPr>
            <w:noProof/>
            <w:webHidden/>
          </w:rPr>
          <w:instrText xml:space="preserve"> PAGEREF _Toc131574620 \h </w:instrText>
        </w:r>
        <w:r w:rsidR="00633B43">
          <w:rPr>
            <w:noProof/>
            <w:webHidden/>
          </w:rPr>
        </w:r>
        <w:r w:rsidR="00633B43">
          <w:rPr>
            <w:noProof/>
            <w:webHidden/>
          </w:rPr>
          <w:fldChar w:fldCharType="separate"/>
        </w:r>
        <w:r w:rsidR="00633B43">
          <w:rPr>
            <w:noProof/>
            <w:webHidden/>
          </w:rPr>
          <w:t>17</w:t>
        </w:r>
        <w:r w:rsidR="00633B43">
          <w:rPr>
            <w:noProof/>
            <w:webHidden/>
          </w:rPr>
          <w:fldChar w:fldCharType="end"/>
        </w:r>
      </w:hyperlink>
    </w:p>
    <w:p w14:paraId="4FE54E54" w14:textId="4B1DF6BE"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21" w:history="1">
        <w:r w:rsidR="00633B43" w:rsidRPr="00A63D59">
          <w:rPr>
            <w:rStyle w:val="Hyperlink"/>
            <w:noProof/>
          </w:rPr>
          <w:t>3.2.4.2.</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Reducción de tamaño</w:t>
        </w:r>
        <w:r w:rsidR="00633B43">
          <w:rPr>
            <w:noProof/>
            <w:webHidden/>
          </w:rPr>
          <w:tab/>
        </w:r>
        <w:r w:rsidR="00633B43">
          <w:rPr>
            <w:noProof/>
            <w:webHidden/>
          </w:rPr>
          <w:fldChar w:fldCharType="begin"/>
        </w:r>
        <w:r w:rsidR="00633B43">
          <w:rPr>
            <w:noProof/>
            <w:webHidden/>
          </w:rPr>
          <w:instrText xml:space="preserve"> PAGEREF _Toc131574621 \h </w:instrText>
        </w:r>
        <w:r w:rsidR="00633B43">
          <w:rPr>
            <w:noProof/>
            <w:webHidden/>
          </w:rPr>
        </w:r>
        <w:r w:rsidR="00633B43">
          <w:rPr>
            <w:noProof/>
            <w:webHidden/>
          </w:rPr>
          <w:fldChar w:fldCharType="separate"/>
        </w:r>
        <w:r w:rsidR="00633B43">
          <w:rPr>
            <w:noProof/>
            <w:webHidden/>
          </w:rPr>
          <w:t>17</w:t>
        </w:r>
        <w:r w:rsidR="00633B43">
          <w:rPr>
            <w:noProof/>
            <w:webHidden/>
          </w:rPr>
          <w:fldChar w:fldCharType="end"/>
        </w:r>
      </w:hyperlink>
    </w:p>
    <w:p w14:paraId="2AFAC2D6" w14:textId="5525DA53"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22" w:history="1">
        <w:r w:rsidR="00633B43" w:rsidRPr="00A63D59">
          <w:rPr>
            <w:rStyle w:val="Hyperlink"/>
            <w:noProof/>
          </w:rPr>
          <w:t>3.2.4.3.</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Tamizaje de residuos de yeso</w:t>
        </w:r>
        <w:r w:rsidR="00633B43">
          <w:rPr>
            <w:noProof/>
            <w:webHidden/>
          </w:rPr>
          <w:tab/>
        </w:r>
        <w:r w:rsidR="00633B43">
          <w:rPr>
            <w:noProof/>
            <w:webHidden/>
          </w:rPr>
          <w:fldChar w:fldCharType="begin"/>
        </w:r>
        <w:r w:rsidR="00633B43">
          <w:rPr>
            <w:noProof/>
            <w:webHidden/>
          </w:rPr>
          <w:instrText xml:space="preserve"> PAGEREF _Toc131574622 \h </w:instrText>
        </w:r>
        <w:r w:rsidR="00633B43">
          <w:rPr>
            <w:noProof/>
            <w:webHidden/>
          </w:rPr>
        </w:r>
        <w:r w:rsidR="00633B43">
          <w:rPr>
            <w:noProof/>
            <w:webHidden/>
          </w:rPr>
          <w:fldChar w:fldCharType="separate"/>
        </w:r>
        <w:r w:rsidR="00633B43">
          <w:rPr>
            <w:noProof/>
            <w:webHidden/>
          </w:rPr>
          <w:t>17</w:t>
        </w:r>
        <w:r w:rsidR="00633B43">
          <w:rPr>
            <w:noProof/>
            <w:webHidden/>
          </w:rPr>
          <w:fldChar w:fldCharType="end"/>
        </w:r>
      </w:hyperlink>
    </w:p>
    <w:p w14:paraId="711148CE" w14:textId="72C422DC"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23" w:history="1">
        <w:r w:rsidR="00633B43" w:rsidRPr="00A63D59">
          <w:rPr>
            <w:rStyle w:val="Hyperlink"/>
            <w:noProof/>
          </w:rPr>
          <w:t>3.2.4.4.</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Granulometría</w:t>
        </w:r>
        <w:r w:rsidR="00633B43">
          <w:rPr>
            <w:noProof/>
            <w:webHidden/>
          </w:rPr>
          <w:tab/>
        </w:r>
        <w:r w:rsidR="00633B43">
          <w:rPr>
            <w:noProof/>
            <w:webHidden/>
          </w:rPr>
          <w:fldChar w:fldCharType="begin"/>
        </w:r>
        <w:r w:rsidR="00633B43">
          <w:rPr>
            <w:noProof/>
            <w:webHidden/>
          </w:rPr>
          <w:instrText xml:space="preserve"> PAGEREF _Toc131574623 \h </w:instrText>
        </w:r>
        <w:r w:rsidR="00633B43">
          <w:rPr>
            <w:noProof/>
            <w:webHidden/>
          </w:rPr>
        </w:r>
        <w:r w:rsidR="00633B43">
          <w:rPr>
            <w:noProof/>
            <w:webHidden/>
          </w:rPr>
          <w:fldChar w:fldCharType="separate"/>
        </w:r>
        <w:r w:rsidR="00633B43">
          <w:rPr>
            <w:noProof/>
            <w:webHidden/>
          </w:rPr>
          <w:t>18</w:t>
        </w:r>
        <w:r w:rsidR="00633B43">
          <w:rPr>
            <w:noProof/>
            <w:webHidden/>
          </w:rPr>
          <w:fldChar w:fldCharType="end"/>
        </w:r>
      </w:hyperlink>
    </w:p>
    <w:p w14:paraId="3F230876" w14:textId="1109DEC2"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24" w:history="1">
        <w:r w:rsidR="00633B43" w:rsidRPr="00A63D59">
          <w:rPr>
            <w:rStyle w:val="Hyperlink"/>
            <w:noProof/>
          </w:rPr>
          <w:t>3.2.4.5.</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Generación de polvo</w:t>
        </w:r>
        <w:r w:rsidR="00633B43">
          <w:rPr>
            <w:noProof/>
            <w:webHidden/>
          </w:rPr>
          <w:tab/>
        </w:r>
        <w:r w:rsidR="00633B43">
          <w:rPr>
            <w:noProof/>
            <w:webHidden/>
          </w:rPr>
          <w:fldChar w:fldCharType="begin"/>
        </w:r>
        <w:r w:rsidR="00633B43">
          <w:rPr>
            <w:noProof/>
            <w:webHidden/>
          </w:rPr>
          <w:instrText xml:space="preserve"> PAGEREF _Toc131574624 \h </w:instrText>
        </w:r>
        <w:r w:rsidR="00633B43">
          <w:rPr>
            <w:noProof/>
            <w:webHidden/>
          </w:rPr>
        </w:r>
        <w:r w:rsidR="00633B43">
          <w:rPr>
            <w:noProof/>
            <w:webHidden/>
          </w:rPr>
          <w:fldChar w:fldCharType="separate"/>
        </w:r>
        <w:r w:rsidR="00633B43">
          <w:rPr>
            <w:noProof/>
            <w:webHidden/>
          </w:rPr>
          <w:t>18</w:t>
        </w:r>
        <w:r w:rsidR="00633B43">
          <w:rPr>
            <w:noProof/>
            <w:webHidden/>
          </w:rPr>
          <w:fldChar w:fldCharType="end"/>
        </w:r>
      </w:hyperlink>
    </w:p>
    <w:p w14:paraId="3E0879FF" w14:textId="689AC03C"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25" w:history="1">
        <w:r w:rsidR="00633B43" w:rsidRPr="00A63D59">
          <w:rPr>
            <w:rStyle w:val="Hyperlink"/>
            <w:noProof/>
          </w:rPr>
          <w:t>3.2.5.</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Eliminación y reciclaje de papel residual</w:t>
        </w:r>
        <w:r w:rsidR="00633B43">
          <w:rPr>
            <w:noProof/>
            <w:webHidden/>
          </w:rPr>
          <w:tab/>
        </w:r>
        <w:r w:rsidR="00633B43">
          <w:rPr>
            <w:noProof/>
            <w:webHidden/>
          </w:rPr>
          <w:fldChar w:fldCharType="begin"/>
        </w:r>
        <w:r w:rsidR="00633B43">
          <w:rPr>
            <w:noProof/>
            <w:webHidden/>
          </w:rPr>
          <w:instrText xml:space="preserve"> PAGEREF _Toc131574625 \h </w:instrText>
        </w:r>
        <w:r w:rsidR="00633B43">
          <w:rPr>
            <w:noProof/>
            <w:webHidden/>
          </w:rPr>
        </w:r>
        <w:r w:rsidR="00633B43">
          <w:rPr>
            <w:noProof/>
            <w:webHidden/>
          </w:rPr>
          <w:fldChar w:fldCharType="separate"/>
        </w:r>
        <w:r w:rsidR="00633B43">
          <w:rPr>
            <w:noProof/>
            <w:webHidden/>
          </w:rPr>
          <w:t>19</w:t>
        </w:r>
        <w:r w:rsidR="00633B43">
          <w:rPr>
            <w:noProof/>
            <w:webHidden/>
          </w:rPr>
          <w:fldChar w:fldCharType="end"/>
        </w:r>
      </w:hyperlink>
    </w:p>
    <w:p w14:paraId="663D1163" w14:textId="4D39BF9C"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26" w:history="1">
        <w:r w:rsidR="00633B43" w:rsidRPr="00A63D59">
          <w:rPr>
            <w:rStyle w:val="Hyperlink"/>
            <w:noProof/>
          </w:rPr>
          <w:t>3.2.5.1.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Contaminantes preocupantes</w:t>
        </w:r>
        <w:r w:rsidR="00633B43">
          <w:rPr>
            <w:noProof/>
            <w:webHidden/>
          </w:rPr>
          <w:tab/>
        </w:r>
        <w:r w:rsidR="00633B43">
          <w:rPr>
            <w:noProof/>
            <w:webHidden/>
          </w:rPr>
          <w:fldChar w:fldCharType="begin"/>
        </w:r>
        <w:r w:rsidR="00633B43">
          <w:rPr>
            <w:noProof/>
            <w:webHidden/>
          </w:rPr>
          <w:instrText xml:space="preserve"> PAGEREF _Toc131574626 \h </w:instrText>
        </w:r>
        <w:r w:rsidR="00633B43">
          <w:rPr>
            <w:noProof/>
            <w:webHidden/>
          </w:rPr>
        </w:r>
        <w:r w:rsidR="00633B43">
          <w:rPr>
            <w:noProof/>
            <w:webHidden/>
          </w:rPr>
          <w:fldChar w:fldCharType="separate"/>
        </w:r>
        <w:r w:rsidR="00633B43">
          <w:rPr>
            <w:noProof/>
            <w:webHidden/>
          </w:rPr>
          <w:t>19</w:t>
        </w:r>
        <w:r w:rsidR="00633B43">
          <w:rPr>
            <w:noProof/>
            <w:webHidden/>
          </w:rPr>
          <w:fldChar w:fldCharType="end"/>
        </w:r>
      </w:hyperlink>
    </w:p>
    <w:p w14:paraId="4FD0F66E" w14:textId="68250A70"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27" w:history="1">
        <w:r w:rsidR="00633B43" w:rsidRPr="00A63D59">
          <w:rPr>
            <w:rStyle w:val="Hyperlink"/>
            <w:noProof/>
          </w:rPr>
          <w:t>3.2.6.</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Control de calidad</w:t>
        </w:r>
        <w:r w:rsidR="00633B43">
          <w:rPr>
            <w:noProof/>
            <w:webHidden/>
          </w:rPr>
          <w:tab/>
        </w:r>
        <w:r w:rsidR="00633B43">
          <w:rPr>
            <w:noProof/>
            <w:webHidden/>
          </w:rPr>
          <w:fldChar w:fldCharType="begin"/>
        </w:r>
        <w:r w:rsidR="00633B43">
          <w:rPr>
            <w:noProof/>
            <w:webHidden/>
          </w:rPr>
          <w:instrText xml:space="preserve"> PAGEREF _Toc131574627 \h </w:instrText>
        </w:r>
        <w:r w:rsidR="00633B43">
          <w:rPr>
            <w:noProof/>
            <w:webHidden/>
          </w:rPr>
        </w:r>
        <w:r w:rsidR="00633B43">
          <w:rPr>
            <w:noProof/>
            <w:webHidden/>
          </w:rPr>
          <w:fldChar w:fldCharType="separate"/>
        </w:r>
        <w:r w:rsidR="00633B43">
          <w:rPr>
            <w:noProof/>
            <w:webHidden/>
          </w:rPr>
          <w:t>21</w:t>
        </w:r>
        <w:r w:rsidR="00633B43">
          <w:rPr>
            <w:noProof/>
            <w:webHidden/>
          </w:rPr>
          <w:fldChar w:fldCharType="end"/>
        </w:r>
      </w:hyperlink>
    </w:p>
    <w:p w14:paraId="1E8AB048" w14:textId="0ED1A65B"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28" w:history="1">
        <w:r w:rsidR="00633B43" w:rsidRPr="00A63D59">
          <w:rPr>
            <w:rStyle w:val="Hyperlink"/>
            <w:noProof/>
          </w:rPr>
          <w:t>3.2.6.1.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Procedimiento de muestreo y ensayo</w:t>
        </w:r>
        <w:r w:rsidR="00633B43">
          <w:rPr>
            <w:noProof/>
            <w:webHidden/>
          </w:rPr>
          <w:tab/>
        </w:r>
        <w:r w:rsidR="00633B43">
          <w:rPr>
            <w:noProof/>
            <w:webHidden/>
          </w:rPr>
          <w:fldChar w:fldCharType="begin"/>
        </w:r>
        <w:r w:rsidR="00633B43">
          <w:rPr>
            <w:noProof/>
            <w:webHidden/>
          </w:rPr>
          <w:instrText xml:space="preserve"> PAGEREF _Toc131574628 \h </w:instrText>
        </w:r>
        <w:r w:rsidR="00633B43">
          <w:rPr>
            <w:noProof/>
            <w:webHidden/>
          </w:rPr>
        </w:r>
        <w:r w:rsidR="00633B43">
          <w:rPr>
            <w:noProof/>
            <w:webHidden/>
          </w:rPr>
          <w:fldChar w:fldCharType="separate"/>
        </w:r>
        <w:r w:rsidR="00633B43">
          <w:rPr>
            <w:noProof/>
            <w:webHidden/>
          </w:rPr>
          <w:t>21</w:t>
        </w:r>
        <w:r w:rsidR="00633B43">
          <w:rPr>
            <w:noProof/>
            <w:webHidden/>
          </w:rPr>
          <w:fldChar w:fldCharType="end"/>
        </w:r>
      </w:hyperlink>
    </w:p>
    <w:p w14:paraId="49997739" w14:textId="6CE8F8A3"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29" w:history="1">
        <w:r w:rsidR="00633B43" w:rsidRPr="00A63D59">
          <w:rPr>
            <w:rStyle w:val="Hyperlink"/>
            <w:noProof/>
          </w:rPr>
          <w:t>3.2.6.2.</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Muestreo representativo</w:t>
        </w:r>
        <w:r w:rsidR="00633B43">
          <w:rPr>
            <w:noProof/>
            <w:webHidden/>
          </w:rPr>
          <w:tab/>
        </w:r>
        <w:r w:rsidR="00633B43">
          <w:rPr>
            <w:noProof/>
            <w:webHidden/>
          </w:rPr>
          <w:fldChar w:fldCharType="begin"/>
        </w:r>
        <w:r w:rsidR="00633B43">
          <w:rPr>
            <w:noProof/>
            <w:webHidden/>
          </w:rPr>
          <w:instrText xml:space="preserve"> PAGEREF _Toc131574629 \h </w:instrText>
        </w:r>
        <w:r w:rsidR="00633B43">
          <w:rPr>
            <w:noProof/>
            <w:webHidden/>
          </w:rPr>
        </w:r>
        <w:r w:rsidR="00633B43">
          <w:rPr>
            <w:noProof/>
            <w:webHidden/>
          </w:rPr>
          <w:fldChar w:fldCharType="separate"/>
        </w:r>
        <w:r w:rsidR="00633B43">
          <w:rPr>
            <w:noProof/>
            <w:webHidden/>
          </w:rPr>
          <w:t>21</w:t>
        </w:r>
        <w:r w:rsidR="00633B43">
          <w:rPr>
            <w:noProof/>
            <w:webHidden/>
          </w:rPr>
          <w:fldChar w:fldCharType="end"/>
        </w:r>
      </w:hyperlink>
    </w:p>
    <w:p w14:paraId="1F7FA0F9" w14:textId="45984BC5"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30" w:history="1">
        <w:r w:rsidR="00633B43" w:rsidRPr="00A63D59">
          <w:rPr>
            <w:rStyle w:val="Hyperlink"/>
            <w:noProof/>
          </w:rPr>
          <w:t>3.2.6.3.</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Frecuencia de análisis</w:t>
        </w:r>
        <w:r w:rsidR="00633B43">
          <w:rPr>
            <w:noProof/>
            <w:webHidden/>
          </w:rPr>
          <w:tab/>
        </w:r>
        <w:r w:rsidR="00633B43">
          <w:rPr>
            <w:noProof/>
            <w:webHidden/>
          </w:rPr>
          <w:fldChar w:fldCharType="begin"/>
        </w:r>
        <w:r w:rsidR="00633B43">
          <w:rPr>
            <w:noProof/>
            <w:webHidden/>
          </w:rPr>
          <w:instrText xml:space="preserve"> PAGEREF _Toc131574630 \h </w:instrText>
        </w:r>
        <w:r w:rsidR="00633B43">
          <w:rPr>
            <w:noProof/>
            <w:webHidden/>
          </w:rPr>
        </w:r>
        <w:r w:rsidR="00633B43">
          <w:rPr>
            <w:noProof/>
            <w:webHidden/>
          </w:rPr>
          <w:fldChar w:fldCharType="separate"/>
        </w:r>
        <w:r w:rsidR="00633B43">
          <w:rPr>
            <w:noProof/>
            <w:webHidden/>
          </w:rPr>
          <w:t>21</w:t>
        </w:r>
        <w:r w:rsidR="00633B43">
          <w:rPr>
            <w:noProof/>
            <w:webHidden/>
          </w:rPr>
          <w:fldChar w:fldCharType="end"/>
        </w:r>
      </w:hyperlink>
    </w:p>
    <w:p w14:paraId="7E4F2D12" w14:textId="450B21EF"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31" w:history="1">
        <w:r w:rsidR="00633B43" w:rsidRPr="00A63D59">
          <w:rPr>
            <w:rStyle w:val="Hyperlink"/>
            <w:noProof/>
          </w:rPr>
          <w:t>3.2.7.</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Manipulación, embalaje y transporte de materiales</w:t>
        </w:r>
        <w:r w:rsidR="00633B43">
          <w:rPr>
            <w:noProof/>
            <w:webHidden/>
          </w:rPr>
          <w:tab/>
        </w:r>
        <w:r w:rsidR="00633B43">
          <w:rPr>
            <w:noProof/>
            <w:webHidden/>
          </w:rPr>
          <w:fldChar w:fldCharType="begin"/>
        </w:r>
        <w:r w:rsidR="00633B43">
          <w:rPr>
            <w:noProof/>
            <w:webHidden/>
          </w:rPr>
          <w:instrText xml:space="preserve"> PAGEREF _Toc131574631 \h </w:instrText>
        </w:r>
        <w:r w:rsidR="00633B43">
          <w:rPr>
            <w:noProof/>
            <w:webHidden/>
          </w:rPr>
        </w:r>
        <w:r w:rsidR="00633B43">
          <w:rPr>
            <w:noProof/>
            <w:webHidden/>
          </w:rPr>
          <w:fldChar w:fldCharType="separate"/>
        </w:r>
        <w:r w:rsidR="00633B43">
          <w:rPr>
            <w:noProof/>
            <w:webHidden/>
          </w:rPr>
          <w:t>22</w:t>
        </w:r>
        <w:r w:rsidR="00633B43">
          <w:rPr>
            <w:noProof/>
            <w:webHidden/>
          </w:rPr>
          <w:fldChar w:fldCharType="end"/>
        </w:r>
      </w:hyperlink>
    </w:p>
    <w:p w14:paraId="3E8109B8" w14:textId="0FCB8156"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32" w:history="1">
        <w:r w:rsidR="00633B43" w:rsidRPr="00A63D59">
          <w:rPr>
            <w:rStyle w:val="Hyperlink"/>
            <w:noProof/>
          </w:rPr>
          <w:t>3.2.7.1.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Embalaje del producto</w:t>
        </w:r>
        <w:r w:rsidR="00633B43">
          <w:rPr>
            <w:noProof/>
            <w:webHidden/>
          </w:rPr>
          <w:tab/>
        </w:r>
        <w:r w:rsidR="00633B43">
          <w:rPr>
            <w:noProof/>
            <w:webHidden/>
          </w:rPr>
          <w:fldChar w:fldCharType="begin"/>
        </w:r>
        <w:r w:rsidR="00633B43">
          <w:rPr>
            <w:noProof/>
            <w:webHidden/>
          </w:rPr>
          <w:instrText xml:space="preserve"> PAGEREF _Toc131574632 \h </w:instrText>
        </w:r>
        <w:r w:rsidR="00633B43">
          <w:rPr>
            <w:noProof/>
            <w:webHidden/>
          </w:rPr>
        </w:r>
        <w:r w:rsidR="00633B43">
          <w:rPr>
            <w:noProof/>
            <w:webHidden/>
          </w:rPr>
          <w:fldChar w:fldCharType="separate"/>
        </w:r>
        <w:r w:rsidR="00633B43">
          <w:rPr>
            <w:noProof/>
            <w:webHidden/>
          </w:rPr>
          <w:t>22</w:t>
        </w:r>
        <w:r w:rsidR="00633B43">
          <w:rPr>
            <w:noProof/>
            <w:webHidden/>
          </w:rPr>
          <w:fldChar w:fldCharType="end"/>
        </w:r>
      </w:hyperlink>
    </w:p>
    <w:p w14:paraId="775EAD2F" w14:textId="3907F138"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33" w:history="1">
        <w:r w:rsidR="00633B43" w:rsidRPr="00A63D59">
          <w:rPr>
            <w:rStyle w:val="Hyperlink"/>
            <w:noProof/>
          </w:rPr>
          <w:t>3.2.7.2.</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Transporte del producto</w:t>
        </w:r>
        <w:r w:rsidR="00633B43">
          <w:rPr>
            <w:noProof/>
            <w:webHidden/>
          </w:rPr>
          <w:tab/>
        </w:r>
        <w:r w:rsidR="00633B43">
          <w:rPr>
            <w:noProof/>
            <w:webHidden/>
          </w:rPr>
          <w:fldChar w:fldCharType="begin"/>
        </w:r>
        <w:r w:rsidR="00633B43">
          <w:rPr>
            <w:noProof/>
            <w:webHidden/>
          </w:rPr>
          <w:instrText xml:space="preserve"> PAGEREF _Toc131574633 \h </w:instrText>
        </w:r>
        <w:r w:rsidR="00633B43">
          <w:rPr>
            <w:noProof/>
            <w:webHidden/>
          </w:rPr>
        </w:r>
        <w:r w:rsidR="00633B43">
          <w:rPr>
            <w:noProof/>
            <w:webHidden/>
          </w:rPr>
          <w:fldChar w:fldCharType="separate"/>
        </w:r>
        <w:r w:rsidR="00633B43">
          <w:rPr>
            <w:noProof/>
            <w:webHidden/>
          </w:rPr>
          <w:t>23</w:t>
        </w:r>
        <w:r w:rsidR="00633B43">
          <w:rPr>
            <w:noProof/>
            <w:webHidden/>
          </w:rPr>
          <w:fldChar w:fldCharType="end"/>
        </w:r>
      </w:hyperlink>
    </w:p>
    <w:p w14:paraId="0626E002" w14:textId="0D491F1A" w:rsidR="00633B43" w:rsidRDefault="00435004">
      <w:pPr>
        <w:pStyle w:val="Verzeichnis2"/>
        <w:rPr>
          <w:rFonts w:asciiTheme="minorHAnsi" w:eastAsiaTheme="minorEastAsia" w:hAnsiTheme="minorHAnsi" w:cstheme="minorBidi"/>
          <w:b w:val="0"/>
          <w:bCs w:val="0"/>
          <w:noProof/>
          <w:color w:val="auto"/>
          <w:sz w:val="22"/>
          <w:szCs w:val="22"/>
          <w:lang w:val="de-DE" w:eastAsia="zh-CN"/>
        </w:rPr>
      </w:pPr>
      <w:hyperlink w:anchor="_Toc131574634" w:history="1">
        <w:r w:rsidR="00633B43" w:rsidRPr="00A63D59">
          <w:rPr>
            <w:rStyle w:val="Hyperlink"/>
            <w:noProof/>
          </w:rPr>
          <w:t>3.3.</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Requisitos de calidad del YR</w:t>
        </w:r>
        <w:r w:rsidR="00633B43">
          <w:rPr>
            <w:noProof/>
            <w:webHidden/>
          </w:rPr>
          <w:tab/>
        </w:r>
        <w:r w:rsidR="00633B43">
          <w:rPr>
            <w:noProof/>
            <w:webHidden/>
          </w:rPr>
          <w:fldChar w:fldCharType="begin"/>
        </w:r>
        <w:r w:rsidR="00633B43">
          <w:rPr>
            <w:noProof/>
            <w:webHidden/>
          </w:rPr>
          <w:instrText xml:space="preserve"> PAGEREF _Toc131574634 \h </w:instrText>
        </w:r>
        <w:r w:rsidR="00633B43">
          <w:rPr>
            <w:noProof/>
            <w:webHidden/>
          </w:rPr>
        </w:r>
        <w:r w:rsidR="00633B43">
          <w:rPr>
            <w:noProof/>
            <w:webHidden/>
          </w:rPr>
          <w:fldChar w:fldCharType="separate"/>
        </w:r>
        <w:r w:rsidR="00633B43">
          <w:rPr>
            <w:noProof/>
            <w:webHidden/>
          </w:rPr>
          <w:t>23</w:t>
        </w:r>
        <w:r w:rsidR="00633B43">
          <w:rPr>
            <w:noProof/>
            <w:webHidden/>
          </w:rPr>
          <w:fldChar w:fldCharType="end"/>
        </w:r>
      </w:hyperlink>
    </w:p>
    <w:p w14:paraId="1C6C70FD" w14:textId="708D1AF0"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35" w:history="1">
        <w:r w:rsidR="00633B43" w:rsidRPr="00A63D59">
          <w:rPr>
            <w:rStyle w:val="Hyperlink"/>
            <w:noProof/>
          </w:rPr>
          <w:t>3.3.1.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Ciclo cerrado y requisitos generales</w:t>
        </w:r>
        <w:r w:rsidR="00633B43">
          <w:rPr>
            <w:noProof/>
            <w:webHidden/>
          </w:rPr>
          <w:tab/>
        </w:r>
        <w:r w:rsidR="00633B43">
          <w:rPr>
            <w:noProof/>
            <w:webHidden/>
          </w:rPr>
          <w:fldChar w:fldCharType="begin"/>
        </w:r>
        <w:r w:rsidR="00633B43">
          <w:rPr>
            <w:noProof/>
            <w:webHidden/>
          </w:rPr>
          <w:instrText xml:space="preserve"> PAGEREF _Toc131574635 \h </w:instrText>
        </w:r>
        <w:r w:rsidR="00633B43">
          <w:rPr>
            <w:noProof/>
            <w:webHidden/>
          </w:rPr>
        </w:r>
        <w:r w:rsidR="00633B43">
          <w:rPr>
            <w:noProof/>
            <w:webHidden/>
          </w:rPr>
          <w:fldChar w:fldCharType="separate"/>
        </w:r>
        <w:r w:rsidR="00633B43">
          <w:rPr>
            <w:noProof/>
            <w:webHidden/>
          </w:rPr>
          <w:t>23</w:t>
        </w:r>
        <w:r w:rsidR="00633B43">
          <w:rPr>
            <w:noProof/>
            <w:webHidden/>
          </w:rPr>
          <w:fldChar w:fldCharType="end"/>
        </w:r>
      </w:hyperlink>
    </w:p>
    <w:p w14:paraId="07375F99" w14:textId="76190063"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36" w:history="1">
        <w:r w:rsidR="00633B43" w:rsidRPr="00A63D59">
          <w:rPr>
            <w:rStyle w:val="Hyperlink"/>
            <w:noProof/>
          </w:rPr>
          <w:t>3.3.1.2.</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Requisitos legales para el uso en los paneles de yeso</w:t>
        </w:r>
        <w:r w:rsidR="00633B43">
          <w:rPr>
            <w:noProof/>
            <w:webHidden/>
          </w:rPr>
          <w:tab/>
        </w:r>
        <w:r w:rsidR="00633B43">
          <w:rPr>
            <w:noProof/>
            <w:webHidden/>
          </w:rPr>
          <w:fldChar w:fldCharType="begin"/>
        </w:r>
        <w:r w:rsidR="00633B43">
          <w:rPr>
            <w:noProof/>
            <w:webHidden/>
          </w:rPr>
          <w:instrText xml:space="preserve"> PAGEREF _Toc131574636 \h </w:instrText>
        </w:r>
        <w:r w:rsidR="00633B43">
          <w:rPr>
            <w:noProof/>
            <w:webHidden/>
          </w:rPr>
        </w:r>
        <w:r w:rsidR="00633B43">
          <w:rPr>
            <w:noProof/>
            <w:webHidden/>
          </w:rPr>
          <w:fldChar w:fldCharType="separate"/>
        </w:r>
        <w:r w:rsidR="00633B43">
          <w:rPr>
            <w:noProof/>
            <w:webHidden/>
          </w:rPr>
          <w:t>23</w:t>
        </w:r>
        <w:r w:rsidR="00633B43">
          <w:rPr>
            <w:noProof/>
            <w:webHidden/>
          </w:rPr>
          <w:fldChar w:fldCharType="end"/>
        </w:r>
      </w:hyperlink>
    </w:p>
    <w:p w14:paraId="725B2135" w14:textId="004F5E7C"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37" w:history="1">
        <w:r w:rsidR="00633B43" w:rsidRPr="00A63D59">
          <w:rPr>
            <w:rStyle w:val="Hyperlink"/>
            <w:noProof/>
          </w:rPr>
          <w:t>3.3.1.3.</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Recomendaciones para el reciclaje de ciclo cerrado y uso general</w:t>
        </w:r>
        <w:r w:rsidR="00633B43">
          <w:rPr>
            <w:noProof/>
            <w:webHidden/>
          </w:rPr>
          <w:tab/>
        </w:r>
        <w:r w:rsidR="00633B43">
          <w:rPr>
            <w:noProof/>
            <w:webHidden/>
          </w:rPr>
          <w:fldChar w:fldCharType="begin"/>
        </w:r>
        <w:r w:rsidR="00633B43">
          <w:rPr>
            <w:noProof/>
            <w:webHidden/>
          </w:rPr>
          <w:instrText xml:space="preserve"> PAGEREF _Toc131574637 \h </w:instrText>
        </w:r>
        <w:r w:rsidR="00633B43">
          <w:rPr>
            <w:noProof/>
            <w:webHidden/>
          </w:rPr>
        </w:r>
        <w:r w:rsidR="00633B43">
          <w:rPr>
            <w:noProof/>
            <w:webHidden/>
          </w:rPr>
          <w:fldChar w:fldCharType="separate"/>
        </w:r>
        <w:r w:rsidR="00633B43">
          <w:rPr>
            <w:noProof/>
            <w:webHidden/>
          </w:rPr>
          <w:t>24</w:t>
        </w:r>
        <w:r w:rsidR="00633B43">
          <w:rPr>
            <w:noProof/>
            <w:webHidden/>
          </w:rPr>
          <w:fldChar w:fldCharType="end"/>
        </w:r>
      </w:hyperlink>
    </w:p>
    <w:p w14:paraId="2D15EA09" w14:textId="343D1AFF"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38" w:history="1">
        <w:r w:rsidR="00633B43" w:rsidRPr="00A63D59">
          <w:rPr>
            <w:rStyle w:val="Hyperlink"/>
            <w:noProof/>
          </w:rPr>
          <w:t>3.3.1.4.</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Granulometría</w:t>
        </w:r>
        <w:r w:rsidR="00633B43">
          <w:rPr>
            <w:noProof/>
            <w:webHidden/>
          </w:rPr>
          <w:tab/>
        </w:r>
        <w:r w:rsidR="00633B43">
          <w:rPr>
            <w:noProof/>
            <w:webHidden/>
          </w:rPr>
          <w:fldChar w:fldCharType="begin"/>
        </w:r>
        <w:r w:rsidR="00633B43">
          <w:rPr>
            <w:noProof/>
            <w:webHidden/>
          </w:rPr>
          <w:instrText xml:space="preserve"> PAGEREF _Toc131574638 \h </w:instrText>
        </w:r>
        <w:r w:rsidR="00633B43">
          <w:rPr>
            <w:noProof/>
            <w:webHidden/>
          </w:rPr>
        </w:r>
        <w:r w:rsidR="00633B43">
          <w:rPr>
            <w:noProof/>
            <w:webHidden/>
          </w:rPr>
          <w:fldChar w:fldCharType="separate"/>
        </w:r>
        <w:r w:rsidR="00633B43">
          <w:rPr>
            <w:noProof/>
            <w:webHidden/>
          </w:rPr>
          <w:t>25</w:t>
        </w:r>
        <w:r w:rsidR="00633B43">
          <w:rPr>
            <w:noProof/>
            <w:webHidden/>
          </w:rPr>
          <w:fldChar w:fldCharType="end"/>
        </w:r>
      </w:hyperlink>
    </w:p>
    <w:p w14:paraId="3CC037CE" w14:textId="54BAFF43"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39" w:history="1">
        <w:r w:rsidR="00633B43" w:rsidRPr="00A63D59">
          <w:rPr>
            <w:rStyle w:val="Hyperlink"/>
            <w:noProof/>
          </w:rPr>
          <w:t>3.3.1.5.</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Humedad libre</w:t>
        </w:r>
        <w:r w:rsidR="00633B43">
          <w:rPr>
            <w:noProof/>
            <w:webHidden/>
          </w:rPr>
          <w:tab/>
        </w:r>
        <w:r w:rsidR="00633B43">
          <w:rPr>
            <w:noProof/>
            <w:webHidden/>
          </w:rPr>
          <w:fldChar w:fldCharType="begin"/>
        </w:r>
        <w:r w:rsidR="00633B43">
          <w:rPr>
            <w:noProof/>
            <w:webHidden/>
          </w:rPr>
          <w:instrText xml:space="preserve"> PAGEREF _Toc131574639 \h </w:instrText>
        </w:r>
        <w:r w:rsidR="00633B43">
          <w:rPr>
            <w:noProof/>
            <w:webHidden/>
          </w:rPr>
        </w:r>
        <w:r w:rsidR="00633B43">
          <w:rPr>
            <w:noProof/>
            <w:webHidden/>
          </w:rPr>
          <w:fldChar w:fldCharType="separate"/>
        </w:r>
        <w:r w:rsidR="00633B43">
          <w:rPr>
            <w:noProof/>
            <w:webHidden/>
          </w:rPr>
          <w:t>26</w:t>
        </w:r>
        <w:r w:rsidR="00633B43">
          <w:rPr>
            <w:noProof/>
            <w:webHidden/>
          </w:rPr>
          <w:fldChar w:fldCharType="end"/>
        </w:r>
      </w:hyperlink>
    </w:p>
    <w:p w14:paraId="3529C030" w14:textId="57DE8A00"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40" w:history="1">
        <w:r w:rsidR="00633B43" w:rsidRPr="00A63D59">
          <w:rPr>
            <w:rStyle w:val="Hyperlink"/>
            <w:noProof/>
          </w:rPr>
          <w:t>3.3.1.6.</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Pureza</w:t>
        </w:r>
        <w:r w:rsidR="00633B43">
          <w:rPr>
            <w:noProof/>
            <w:webHidden/>
          </w:rPr>
          <w:tab/>
        </w:r>
        <w:r w:rsidR="00633B43">
          <w:rPr>
            <w:noProof/>
            <w:webHidden/>
          </w:rPr>
          <w:fldChar w:fldCharType="begin"/>
        </w:r>
        <w:r w:rsidR="00633B43">
          <w:rPr>
            <w:noProof/>
            <w:webHidden/>
          </w:rPr>
          <w:instrText xml:space="preserve"> PAGEREF _Toc131574640 \h </w:instrText>
        </w:r>
        <w:r w:rsidR="00633B43">
          <w:rPr>
            <w:noProof/>
            <w:webHidden/>
          </w:rPr>
        </w:r>
        <w:r w:rsidR="00633B43">
          <w:rPr>
            <w:noProof/>
            <w:webHidden/>
          </w:rPr>
          <w:fldChar w:fldCharType="separate"/>
        </w:r>
        <w:r w:rsidR="00633B43">
          <w:rPr>
            <w:noProof/>
            <w:webHidden/>
          </w:rPr>
          <w:t>26</w:t>
        </w:r>
        <w:r w:rsidR="00633B43">
          <w:rPr>
            <w:noProof/>
            <w:webHidden/>
          </w:rPr>
          <w:fldChar w:fldCharType="end"/>
        </w:r>
      </w:hyperlink>
    </w:p>
    <w:p w14:paraId="1DBECFED" w14:textId="1D18CAA4"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41" w:history="1">
        <w:r w:rsidR="00633B43" w:rsidRPr="00A63D59">
          <w:rPr>
            <w:rStyle w:val="Hyperlink"/>
            <w:noProof/>
          </w:rPr>
          <w:t>3.3.1.7.</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Contenido de papel y fibra residual (TOC)</w:t>
        </w:r>
        <w:r w:rsidR="00633B43">
          <w:rPr>
            <w:noProof/>
            <w:webHidden/>
          </w:rPr>
          <w:tab/>
        </w:r>
        <w:r w:rsidR="00633B43">
          <w:rPr>
            <w:noProof/>
            <w:webHidden/>
          </w:rPr>
          <w:fldChar w:fldCharType="begin"/>
        </w:r>
        <w:r w:rsidR="00633B43">
          <w:rPr>
            <w:noProof/>
            <w:webHidden/>
          </w:rPr>
          <w:instrText xml:space="preserve"> PAGEREF _Toc131574641 \h </w:instrText>
        </w:r>
        <w:r w:rsidR="00633B43">
          <w:rPr>
            <w:noProof/>
            <w:webHidden/>
          </w:rPr>
        </w:r>
        <w:r w:rsidR="00633B43">
          <w:rPr>
            <w:noProof/>
            <w:webHidden/>
          </w:rPr>
          <w:fldChar w:fldCharType="separate"/>
        </w:r>
        <w:r w:rsidR="00633B43">
          <w:rPr>
            <w:noProof/>
            <w:webHidden/>
          </w:rPr>
          <w:t>26</w:t>
        </w:r>
        <w:r w:rsidR="00633B43">
          <w:rPr>
            <w:noProof/>
            <w:webHidden/>
          </w:rPr>
          <w:fldChar w:fldCharType="end"/>
        </w:r>
      </w:hyperlink>
    </w:p>
    <w:p w14:paraId="3C3B6C72" w14:textId="2691649A"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42" w:history="1">
        <w:r w:rsidR="00633B43" w:rsidRPr="00A63D59">
          <w:rPr>
            <w:rStyle w:val="Hyperlink"/>
            <w:noProof/>
          </w:rPr>
          <w:t>3.3.1.8.</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Sales solubles en agua</w:t>
        </w:r>
        <w:r w:rsidR="00633B43">
          <w:rPr>
            <w:noProof/>
            <w:webHidden/>
          </w:rPr>
          <w:tab/>
        </w:r>
        <w:r w:rsidR="00633B43">
          <w:rPr>
            <w:noProof/>
            <w:webHidden/>
          </w:rPr>
          <w:fldChar w:fldCharType="begin"/>
        </w:r>
        <w:r w:rsidR="00633B43">
          <w:rPr>
            <w:noProof/>
            <w:webHidden/>
          </w:rPr>
          <w:instrText xml:space="preserve"> PAGEREF _Toc131574642 \h </w:instrText>
        </w:r>
        <w:r w:rsidR="00633B43">
          <w:rPr>
            <w:noProof/>
            <w:webHidden/>
          </w:rPr>
        </w:r>
        <w:r w:rsidR="00633B43">
          <w:rPr>
            <w:noProof/>
            <w:webHidden/>
          </w:rPr>
          <w:fldChar w:fldCharType="separate"/>
        </w:r>
        <w:r w:rsidR="00633B43">
          <w:rPr>
            <w:noProof/>
            <w:webHidden/>
          </w:rPr>
          <w:t>27</w:t>
        </w:r>
        <w:r w:rsidR="00633B43">
          <w:rPr>
            <w:noProof/>
            <w:webHidden/>
          </w:rPr>
          <w:fldChar w:fldCharType="end"/>
        </w:r>
      </w:hyperlink>
    </w:p>
    <w:p w14:paraId="4EBC37D7" w14:textId="21EC3839"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43" w:history="1">
        <w:r w:rsidR="00633B43" w:rsidRPr="00A63D59">
          <w:rPr>
            <w:rStyle w:val="Hyperlink"/>
            <w:noProof/>
          </w:rPr>
          <w:t>3.3.1.9.</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Contenido de silicona</w:t>
        </w:r>
        <w:r w:rsidR="00633B43">
          <w:rPr>
            <w:noProof/>
            <w:webHidden/>
          </w:rPr>
          <w:tab/>
        </w:r>
        <w:r w:rsidR="00633B43">
          <w:rPr>
            <w:noProof/>
            <w:webHidden/>
          </w:rPr>
          <w:fldChar w:fldCharType="begin"/>
        </w:r>
        <w:r w:rsidR="00633B43">
          <w:rPr>
            <w:noProof/>
            <w:webHidden/>
          </w:rPr>
          <w:instrText xml:space="preserve"> PAGEREF _Toc131574643 \h </w:instrText>
        </w:r>
        <w:r w:rsidR="00633B43">
          <w:rPr>
            <w:noProof/>
            <w:webHidden/>
          </w:rPr>
        </w:r>
        <w:r w:rsidR="00633B43">
          <w:rPr>
            <w:noProof/>
            <w:webHidden/>
          </w:rPr>
          <w:fldChar w:fldCharType="separate"/>
        </w:r>
        <w:r w:rsidR="00633B43">
          <w:rPr>
            <w:noProof/>
            <w:webHidden/>
          </w:rPr>
          <w:t>27</w:t>
        </w:r>
        <w:r w:rsidR="00633B43">
          <w:rPr>
            <w:noProof/>
            <w:webHidden/>
          </w:rPr>
          <w:fldChar w:fldCharType="end"/>
        </w:r>
      </w:hyperlink>
    </w:p>
    <w:p w14:paraId="25B7188F" w14:textId="47CD8BD7"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44" w:history="1">
        <w:r w:rsidR="00633B43" w:rsidRPr="00A63D59">
          <w:rPr>
            <w:rStyle w:val="Hyperlink"/>
            <w:noProof/>
          </w:rPr>
          <w:t>3.3.1.10.</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Otras impurezas</w:t>
        </w:r>
        <w:r w:rsidR="00633B43">
          <w:rPr>
            <w:noProof/>
            <w:webHidden/>
          </w:rPr>
          <w:tab/>
        </w:r>
        <w:r w:rsidR="00633B43">
          <w:rPr>
            <w:noProof/>
            <w:webHidden/>
          </w:rPr>
          <w:fldChar w:fldCharType="begin"/>
        </w:r>
        <w:r w:rsidR="00633B43">
          <w:rPr>
            <w:noProof/>
            <w:webHidden/>
          </w:rPr>
          <w:instrText xml:space="preserve"> PAGEREF _Toc131574644 \h </w:instrText>
        </w:r>
        <w:r w:rsidR="00633B43">
          <w:rPr>
            <w:noProof/>
            <w:webHidden/>
          </w:rPr>
        </w:r>
        <w:r w:rsidR="00633B43">
          <w:rPr>
            <w:noProof/>
            <w:webHidden/>
          </w:rPr>
          <w:fldChar w:fldCharType="separate"/>
        </w:r>
        <w:r w:rsidR="00633B43">
          <w:rPr>
            <w:noProof/>
            <w:webHidden/>
          </w:rPr>
          <w:t>27</w:t>
        </w:r>
        <w:r w:rsidR="00633B43">
          <w:rPr>
            <w:noProof/>
            <w:webHidden/>
          </w:rPr>
          <w:fldChar w:fldCharType="end"/>
        </w:r>
      </w:hyperlink>
    </w:p>
    <w:p w14:paraId="7C35FD89" w14:textId="204FAFE8"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45" w:history="1">
        <w:r w:rsidR="00633B43" w:rsidRPr="00A63D59">
          <w:rPr>
            <w:rStyle w:val="Hyperlink"/>
            <w:noProof/>
          </w:rPr>
          <w:t>3.3.1.11.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pH de la materia prima</w:t>
        </w:r>
        <w:r w:rsidR="00633B43">
          <w:rPr>
            <w:noProof/>
            <w:webHidden/>
          </w:rPr>
          <w:tab/>
        </w:r>
        <w:r w:rsidR="00633B43">
          <w:rPr>
            <w:noProof/>
            <w:webHidden/>
          </w:rPr>
          <w:fldChar w:fldCharType="begin"/>
        </w:r>
        <w:r w:rsidR="00633B43">
          <w:rPr>
            <w:noProof/>
            <w:webHidden/>
          </w:rPr>
          <w:instrText xml:space="preserve"> PAGEREF _Toc131574645 \h </w:instrText>
        </w:r>
        <w:r w:rsidR="00633B43">
          <w:rPr>
            <w:noProof/>
            <w:webHidden/>
          </w:rPr>
        </w:r>
        <w:r w:rsidR="00633B43">
          <w:rPr>
            <w:noProof/>
            <w:webHidden/>
          </w:rPr>
          <w:fldChar w:fldCharType="separate"/>
        </w:r>
        <w:r w:rsidR="00633B43">
          <w:rPr>
            <w:noProof/>
            <w:webHidden/>
          </w:rPr>
          <w:t>28</w:t>
        </w:r>
        <w:r w:rsidR="00633B43">
          <w:rPr>
            <w:noProof/>
            <w:webHidden/>
          </w:rPr>
          <w:fldChar w:fldCharType="end"/>
        </w:r>
      </w:hyperlink>
    </w:p>
    <w:p w14:paraId="3E4C7DEF" w14:textId="3F34E760"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46" w:history="1">
        <w:r w:rsidR="00633B43" w:rsidRPr="00A63D59">
          <w:rPr>
            <w:rStyle w:val="Hyperlink"/>
            <w:noProof/>
          </w:rPr>
          <w:t>3.3.2</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Requisitos para el uso agrícola</w:t>
        </w:r>
        <w:r w:rsidR="00633B43">
          <w:rPr>
            <w:noProof/>
            <w:webHidden/>
          </w:rPr>
          <w:tab/>
        </w:r>
        <w:r w:rsidR="00633B43">
          <w:rPr>
            <w:noProof/>
            <w:webHidden/>
          </w:rPr>
          <w:fldChar w:fldCharType="begin"/>
        </w:r>
        <w:r w:rsidR="00633B43">
          <w:rPr>
            <w:noProof/>
            <w:webHidden/>
          </w:rPr>
          <w:instrText xml:space="preserve"> PAGEREF _Toc131574646 \h </w:instrText>
        </w:r>
        <w:r w:rsidR="00633B43">
          <w:rPr>
            <w:noProof/>
            <w:webHidden/>
          </w:rPr>
        </w:r>
        <w:r w:rsidR="00633B43">
          <w:rPr>
            <w:noProof/>
            <w:webHidden/>
          </w:rPr>
          <w:fldChar w:fldCharType="separate"/>
        </w:r>
        <w:r w:rsidR="00633B43">
          <w:rPr>
            <w:noProof/>
            <w:webHidden/>
          </w:rPr>
          <w:t>28</w:t>
        </w:r>
        <w:r w:rsidR="00633B43">
          <w:rPr>
            <w:noProof/>
            <w:webHidden/>
          </w:rPr>
          <w:fldChar w:fldCharType="end"/>
        </w:r>
      </w:hyperlink>
    </w:p>
    <w:p w14:paraId="17881BC2" w14:textId="24D96F16"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47" w:history="1">
        <w:r w:rsidR="00633B43" w:rsidRPr="00A63D59">
          <w:rPr>
            <w:rStyle w:val="Hyperlink"/>
            <w:noProof/>
          </w:rPr>
          <w:t>3.3.2.1.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Procesamiento específico para el uso agrícola</w:t>
        </w:r>
        <w:r w:rsidR="00633B43">
          <w:rPr>
            <w:noProof/>
            <w:webHidden/>
          </w:rPr>
          <w:tab/>
        </w:r>
        <w:r w:rsidR="00633B43">
          <w:rPr>
            <w:noProof/>
            <w:webHidden/>
          </w:rPr>
          <w:fldChar w:fldCharType="begin"/>
        </w:r>
        <w:r w:rsidR="00633B43">
          <w:rPr>
            <w:noProof/>
            <w:webHidden/>
          </w:rPr>
          <w:instrText xml:space="preserve"> PAGEREF _Toc131574647 \h </w:instrText>
        </w:r>
        <w:r w:rsidR="00633B43">
          <w:rPr>
            <w:noProof/>
            <w:webHidden/>
          </w:rPr>
        </w:r>
        <w:r w:rsidR="00633B43">
          <w:rPr>
            <w:noProof/>
            <w:webHidden/>
          </w:rPr>
          <w:fldChar w:fldCharType="separate"/>
        </w:r>
        <w:r w:rsidR="00633B43">
          <w:rPr>
            <w:noProof/>
            <w:webHidden/>
          </w:rPr>
          <w:t>28</w:t>
        </w:r>
        <w:r w:rsidR="00633B43">
          <w:rPr>
            <w:noProof/>
            <w:webHidden/>
          </w:rPr>
          <w:fldChar w:fldCharType="end"/>
        </w:r>
      </w:hyperlink>
    </w:p>
    <w:p w14:paraId="5B9DA476" w14:textId="30210226"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48" w:history="1">
        <w:r w:rsidR="00633B43" w:rsidRPr="00A63D59">
          <w:rPr>
            <w:rStyle w:val="Hyperlink"/>
            <w:noProof/>
          </w:rPr>
          <w:t>3.3.2.2.</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Requisitos legales para el uso agrícola</w:t>
        </w:r>
        <w:r w:rsidR="00633B43">
          <w:rPr>
            <w:noProof/>
            <w:webHidden/>
          </w:rPr>
          <w:tab/>
        </w:r>
        <w:r w:rsidR="00633B43">
          <w:rPr>
            <w:noProof/>
            <w:webHidden/>
          </w:rPr>
          <w:fldChar w:fldCharType="begin"/>
        </w:r>
        <w:r w:rsidR="00633B43">
          <w:rPr>
            <w:noProof/>
            <w:webHidden/>
          </w:rPr>
          <w:instrText xml:space="preserve"> PAGEREF _Toc131574648 \h </w:instrText>
        </w:r>
        <w:r w:rsidR="00633B43">
          <w:rPr>
            <w:noProof/>
            <w:webHidden/>
          </w:rPr>
        </w:r>
        <w:r w:rsidR="00633B43">
          <w:rPr>
            <w:noProof/>
            <w:webHidden/>
          </w:rPr>
          <w:fldChar w:fldCharType="separate"/>
        </w:r>
        <w:r w:rsidR="00633B43">
          <w:rPr>
            <w:noProof/>
            <w:webHidden/>
          </w:rPr>
          <w:t>28</w:t>
        </w:r>
        <w:r w:rsidR="00633B43">
          <w:rPr>
            <w:noProof/>
            <w:webHidden/>
          </w:rPr>
          <w:fldChar w:fldCharType="end"/>
        </w:r>
      </w:hyperlink>
    </w:p>
    <w:p w14:paraId="49BB2B8B" w14:textId="0AADF0C0"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49" w:history="1">
        <w:r w:rsidR="00633B43" w:rsidRPr="00A63D59">
          <w:rPr>
            <w:rStyle w:val="Hyperlink"/>
            <w:noProof/>
          </w:rPr>
          <w:t>3.3.2.3.</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Recomendaciones específicas para el uso agrícola</w:t>
        </w:r>
        <w:r w:rsidR="00633B43">
          <w:rPr>
            <w:noProof/>
            <w:webHidden/>
          </w:rPr>
          <w:tab/>
        </w:r>
        <w:r w:rsidR="00633B43">
          <w:rPr>
            <w:noProof/>
            <w:webHidden/>
          </w:rPr>
          <w:fldChar w:fldCharType="begin"/>
        </w:r>
        <w:r w:rsidR="00633B43">
          <w:rPr>
            <w:noProof/>
            <w:webHidden/>
          </w:rPr>
          <w:instrText xml:space="preserve"> PAGEREF _Toc131574649 \h </w:instrText>
        </w:r>
        <w:r w:rsidR="00633B43">
          <w:rPr>
            <w:noProof/>
            <w:webHidden/>
          </w:rPr>
        </w:r>
        <w:r w:rsidR="00633B43">
          <w:rPr>
            <w:noProof/>
            <w:webHidden/>
          </w:rPr>
          <w:fldChar w:fldCharType="separate"/>
        </w:r>
        <w:r w:rsidR="00633B43">
          <w:rPr>
            <w:noProof/>
            <w:webHidden/>
          </w:rPr>
          <w:t>28</w:t>
        </w:r>
        <w:r w:rsidR="00633B43">
          <w:rPr>
            <w:noProof/>
            <w:webHidden/>
          </w:rPr>
          <w:fldChar w:fldCharType="end"/>
        </w:r>
      </w:hyperlink>
    </w:p>
    <w:p w14:paraId="2C8243D2" w14:textId="2F4AA4F7"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50" w:history="1">
        <w:r w:rsidR="00633B43" w:rsidRPr="00A63D59">
          <w:rPr>
            <w:rStyle w:val="Hyperlink"/>
            <w:noProof/>
          </w:rPr>
          <w:t>3.3.3.</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Requisitos para el uso en clínker de cemento</w:t>
        </w:r>
        <w:r w:rsidR="00633B43">
          <w:rPr>
            <w:noProof/>
            <w:webHidden/>
          </w:rPr>
          <w:tab/>
        </w:r>
        <w:r w:rsidR="00633B43">
          <w:rPr>
            <w:noProof/>
            <w:webHidden/>
          </w:rPr>
          <w:fldChar w:fldCharType="begin"/>
        </w:r>
        <w:r w:rsidR="00633B43">
          <w:rPr>
            <w:noProof/>
            <w:webHidden/>
          </w:rPr>
          <w:instrText xml:space="preserve"> PAGEREF _Toc131574650 \h </w:instrText>
        </w:r>
        <w:r w:rsidR="00633B43">
          <w:rPr>
            <w:noProof/>
            <w:webHidden/>
          </w:rPr>
        </w:r>
        <w:r w:rsidR="00633B43">
          <w:rPr>
            <w:noProof/>
            <w:webHidden/>
          </w:rPr>
          <w:fldChar w:fldCharType="separate"/>
        </w:r>
        <w:r w:rsidR="00633B43">
          <w:rPr>
            <w:noProof/>
            <w:webHidden/>
          </w:rPr>
          <w:t>29</w:t>
        </w:r>
        <w:r w:rsidR="00633B43">
          <w:rPr>
            <w:noProof/>
            <w:webHidden/>
          </w:rPr>
          <w:fldChar w:fldCharType="end"/>
        </w:r>
      </w:hyperlink>
    </w:p>
    <w:p w14:paraId="1C709E57" w14:textId="54C1A32E"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51" w:history="1">
        <w:r w:rsidR="00633B43" w:rsidRPr="00A63D59">
          <w:rPr>
            <w:rStyle w:val="Hyperlink"/>
            <w:noProof/>
          </w:rPr>
          <w:t>3.3.3.1.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Requisitos legales para el uso en clínker de cemento</w:t>
        </w:r>
        <w:r w:rsidR="00633B43">
          <w:rPr>
            <w:noProof/>
            <w:webHidden/>
          </w:rPr>
          <w:tab/>
        </w:r>
        <w:r w:rsidR="00633B43">
          <w:rPr>
            <w:noProof/>
            <w:webHidden/>
          </w:rPr>
          <w:fldChar w:fldCharType="begin"/>
        </w:r>
        <w:r w:rsidR="00633B43">
          <w:rPr>
            <w:noProof/>
            <w:webHidden/>
          </w:rPr>
          <w:instrText xml:space="preserve"> PAGEREF _Toc131574651 \h </w:instrText>
        </w:r>
        <w:r w:rsidR="00633B43">
          <w:rPr>
            <w:noProof/>
            <w:webHidden/>
          </w:rPr>
        </w:r>
        <w:r w:rsidR="00633B43">
          <w:rPr>
            <w:noProof/>
            <w:webHidden/>
          </w:rPr>
          <w:fldChar w:fldCharType="separate"/>
        </w:r>
        <w:r w:rsidR="00633B43">
          <w:rPr>
            <w:noProof/>
            <w:webHidden/>
          </w:rPr>
          <w:t>29</w:t>
        </w:r>
        <w:r w:rsidR="00633B43">
          <w:rPr>
            <w:noProof/>
            <w:webHidden/>
          </w:rPr>
          <w:fldChar w:fldCharType="end"/>
        </w:r>
      </w:hyperlink>
    </w:p>
    <w:p w14:paraId="27773B49" w14:textId="05B081DE"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52" w:history="1">
        <w:r w:rsidR="00633B43" w:rsidRPr="00A63D59">
          <w:rPr>
            <w:rStyle w:val="Hyperlink"/>
            <w:noProof/>
          </w:rPr>
          <w:t>3.3.3.2.</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Recomendaciones específicas para el clínker de cemento</w:t>
        </w:r>
        <w:r w:rsidR="00633B43">
          <w:rPr>
            <w:noProof/>
            <w:webHidden/>
          </w:rPr>
          <w:tab/>
        </w:r>
        <w:r w:rsidR="00633B43">
          <w:rPr>
            <w:noProof/>
            <w:webHidden/>
          </w:rPr>
          <w:fldChar w:fldCharType="begin"/>
        </w:r>
        <w:r w:rsidR="00633B43">
          <w:rPr>
            <w:noProof/>
            <w:webHidden/>
          </w:rPr>
          <w:instrText xml:space="preserve"> PAGEREF _Toc131574652 \h </w:instrText>
        </w:r>
        <w:r w:rsidR="00633B43">
          <w:rPr>
            <w:noProof/>
            <w:webHidden/>
          </w:rPr>
        </w:r>
        <w:r w:rsidR="00633B43">
          <w:rPr>
            <w:noProof/>
            <w:webHidden/>
          </w:rPr>
          <w:fldChar w:fldCharType="separate"/>
        </w:r>
        <w:r w:rsidR="00633B43">
          <w:rPr>
            <w:noProof/>
            <w:webHidden/>
          </w:rPr>
          <w:t>29</w:t>
        </w:r>
        <w:r w:rsidR="00633B43">
          <w:rPr>
            <w:noProof/>
            <w:webHidden/>
          </w:rPr>
          <w:fldChar w:fldCharType="end"/>
        </w:r>
      </w:hyperlink>
    </w:p>
    <w:p w14:paraId="242A2488" w14:textId="159D2141" w:rsidR="00633B43" w:rsidRDefault="00435004">
      <w:pPr>
        <w:pStyle w:val="Verzeichnis1"/>
        <w:rPr>
          <w:rFonts w:asciiTheme="minorHAnsi" w:eastAsiaTheme="minorEastAsia" w:hAnsiTheme="minorHAnsi" w:cstheme="minorBidi"/>
          <w:b w:val="0"/>
          <w:bCs w:val="0"/>
          <w:noProof/>
          <w:color w:val="auto"/>
          <w:sz w:val="22"/>
          <w:szCs w:val="22"/>
          <w:lang w:val="de-DE" w:eastAsia="zh-CN"/>
        </w:rPr>
      </w:pPr>
      <w:hyperlink w:anchor="_Toc131574653" w:history="1">
        <w:r w:rsidR="00633B43" w:rsidRPr="00A63D59">
          <w:rPr>
            <w:rStyle w:val="Hyperlink"/>
            <w:noProof/>
          </w:rPr>
          <w:t>4.</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Fabricación</w:t>
        </w:r>
        <w:r w:rsidR="00633B43">
          <w:rPr>
            <w:noProof/>
            <w:webHidden/>
          </w:rPr>
          <w:tab/>
        </w:r>
        <w:r w:rsidR="00633B43">
          <w:rPr>
            <w:noProof/>
            <w:webHidden/>
          </w:rPr>
          <w:fldChar w:fldCharType="begin"/>
        </w:r>
        <w:r w:rsidR="00633B43">
          <w:rPr>
            <w:noProof/>
            <w:webHidden/>
          </w:rPr>
          <w:instrText xml:space="preserve"> PAGEREF _Toc131574653 \h </w:instrText>
        </w:r>
        <w:r w:rsidR="00633B43">
          <w:rPr>
            <w:noProof/>
            <w:webHidden/>
          </w:rPr>
        </w:r>
        <w:r w:rsidR="00633B43">
          <w:rPr>
            <w:noProof/>
            <w:webHidden/>
          </w:rPr>
          <w:fldChar w:fldCharType="separate"/>
        </w:r>
        <w:r w:rsidR="00633B43">
          <w:rPr>
            <w:noProof/>
            <w:webHidden/>
          </w:rPr>
          <w:t>30</w:t>
        </w:r>
        <w:r w:rsidR="00633B43">
          <w:rPr>
            <w:noProof/>
            <w:webHidden/>
          </w:rPr>
          <w:fldChar w:fldCharType="end"/>
        </w:r>
      </w:hyperlink>
    </w:p>
    <w:p w14:paraId="7FC8340B" w14:textId="1152F223" w:rsidR="00633B43" w:rsidRDefault="00435004">
      <w:pPr>
        <w:pStyle w:val="Verzeichnis2"/>
        <w:rPr>
          <w:rFonts w:asciiTheme="minorHAnsi" w:eastAsiaTheme="minorEastAsia" w:hAnsiTheme="minorHAnsi" w:cstheme="minorBidi"/>
          <w:b w:val="0"/>
          <w:bCs w:val="0"/>
          <w:noProof/>
          <w:color w:val="auto"/>
          <w:sz w:val="22"/>
          <w:szCs w:val="22"/>
          <w:lang w:val="de-DE" w:eastAsia="zh-CN"/>
        </w:rPr>
      </w:pPr>
      <w:hyperlink w:anchor="_Toc131574654" w:history="1">
        <w:r w:rsidR="00633B43" w:rsidRPr="00A63D59">
          <w:rPr>
            <w:rStyle w:val="Hyperlink"/>
            <w:noProof/>
          </w:rPr>
          <w:t>4.1.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Consideraciones de fabricación para la producción de paneles de yeso</w:t>
        </w:r>
        <w:r w:rsidR="00633B43">
          <w:rPr>
            <w:noProof/>
            <w:webHidden/>
          </w:rPr>
          <w:tab/>
        </w:r>
        <w:r w:rsidR="00633B43">
          <w:rPr>
            <w:noProof/>
            <w:webHidden/>
          </w:rPr>
          <w:fldChar w:fldCharType="begin"/>
        </w:r>
        <w:r w:rsidR="00633B43">
          <w:rPr>
            <w:noProof/>
            <w:webHidden/>
          </w:rPr>
          <w:instrText xml:space="preserve"> PAGEREF _Toc131574654 \h </w:instrText>
        </w:r>
        <w:r w:rsidR="00633B43">
          <w:rPr>
            <w:noProof/>
            <w:webHidden/>
          </w:rPr>
        </w:r>
        <w:r w:rsidR="00633B43">
          <w:rPr>
            <w:noProof/>
            <w:webHidden/>
          </w:rPr>
          <w:fldChar w:fldCharType="separate"/>
        </w:r>
        <w:r w:rsidR="00633B43">
          <w:rPr>
            <w:noProof/>
            <w:webHidden/>
          </w:rPr>
          <w:t>30</w:t>
        </w:r>
        <w:r w:rsidR="00633B43">
          <w:rPr>
            <w:noProof/>
            <w:webHidden/>
          </w:rPr>
          <w:fldChar w:fldCharType="end"/>
        </w:r>
      </w:hyperlink>
    </w:p>
    <w:p w14:paraId="3E818481" w14:textId="57042A50"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55" w:history="1">
        <w:r w:rsidR="00633B43" w:rsidRPr="00A63D59">
          <w:rPr>
            <w:rStyle w:val="Hyperlink"/>
            <w:noProof/>
          </w:rPr>
          <w:t>4.1.1.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Almacenamiento de YR</w:t>
        </w:r>
        <w:r w:rsidR="00633B43">
          <w:rPr>
            <w:noProof/>
            <w:webHidden/>
          </w:rPr>
          <w:tab/>
        </w:r>
        <w:r w:rsidR="00633B43">
          <w:rPr>
            <w:noProof/>
            <w:webHidden/>
          </w:rPr>
          <w:fldChar w:fldCharType="begin"/>
        </w:r>
        <w:r w:rsidR="00633B43">
          <w:rPr>
            <w:noProof/>
            <w:webHidden/>
          </w:rPr>
          <w:instrText xml:space="preserve"> PAGEREF _Toc131574655 \h </w:instrText>
        </w:r>
        <w:r w:rsidR="00633B43">
          <w:rPr>
            <w:noProof/>
            <w:webHidden/>
          </w:rPr>
        </w:r>
        <w:r w:rsidR="00633B43">
          <w:rPr>
            <w:noProof/>
            <w:webHidden/>
          </w:rPr>
          <w:fldChar w:fldCharType="separate"/>
        </w:r>
        <w:r w:rsidR="00633B43">
          <w:rPr>
            <w:noProof/>
            <w:webHidden/>
          </w:rPr>
          <w:t>30</w:t>
        </w:r>
        <w:r w:rsidR="00633B43">
          <w:rPr>
            <w:noProof/>
            <w:webHidden/>
          </w:rPr>
          <w:fldChar w:fldCharType="end"/>
        </w:r>
      </w:hyperlink>
    </w:p>
    <w:p w14:paraId="09C5221B" w14:textId="4FF27FF1"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56" w:history="1">
        <w:r w:rsidR="00633B43" w:rsidRPr="00A63D59">
          <w:rPr>
            <w:rStyle w:val="Hyperlink"/>
            <w:noProof/>
          </w:rPr>
          <w:t>4.1.2.</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Alimentación de materia prima</w:t>
        </w:r>
        <w:r w:rsidR="00633B43">
          <w:rPr>
            <w:noProof/>
            <w:webHidden/>
          </w:rPr>
          <w:tab/>
        </w:r>
        <w:r w:rsidR="00633B43">
          <w:rPr>
            <w:noProof/>
            <w:webHidden/>
          </w:rPr>
          <w:fldChar w:fldCharType="begin"/>
        </w:r>
        <w:r w:rsidR="00633B43">
          <w:rPr>
            <w:noProof/>
            <w:webHidden/>
          </w:rPr>
          <w:instrText xml:space="preserve"> PAGEREF _Toc131574656 \h </w:instrText>
        </w:r>
        <w:r w:rsidR="00633B43">
          <w:rPr>
            <w:noProof/>
            <w:webHidden/>
          </w:rPr>
        </w:r>
        <w:r w:rsidR="00633B43">
          <w:rPr>
            <w:noProof/>
            <w:webHidden/>
          </w:rPr>
          <w:fldChar w:fldCharType="separate"/>
        </w:r>
        <w:r w:rsidR="00633B43">
          <w:rPr>
            <w:noProof/>
            <w:webHidden/>
          </w:rPr>
          <w:t>31</w:t>
        </w:r>
        <w:r w:rsidR="00633B43">
          <w:rPr>
            <w:noProof/>
            <w:webHidden/>
          </w:rPr>
          <w:fldChar w:fldCharType="end"/>
        </w:r>
      </w:hyperlink>
    </w:p>
    <w:p w14:paraId="6ABA2618" w14:textId="67C4B1C9"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57" w:history="1">
        <w:r w:rsidR="00633B43" w:rsidRPr="00A63D59">
          <w:rPr>
            <w:rStyle w:val="Hyperlink"/>
            <w:noProof/>
          </w:rPr>
          <w:t>4.1.3.</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Ajustes en el procesamiento</w:t>
        </w:r>
        <w:r w:rsidR="00633B43">
          <w:rPr>
            <w:noProof/>
            <w:webHidden/>
          </w:rPr>
          <w:tab/>
        </w:r>
        <w:r w:rsidR="00633B43">
          <w:rPr>
            <w:noProof/>
            <w:webHidden/>
          </w:rPr>
          <w:fldChar w:fldCharType="begin"/>
        </w:r>
        <w:r w:rsidR="00633B43">
          <w:rPr>
            <w:noProof/>
            <w:webHidden/>
          </w:rPr>
          <w:instrText xml:space="preserve"> PAGEREF _Toc131574657 \h </w:instrText>
        </w:r>
        <w:r w:rsidR="00633B43">
          <w:rPr>
            <w:noProof/>
            <w:webHidden/>
          </w:rPr>
        </w:r>
        <w:r w:rsidR="00633B43">
          <w:rPr>
            <w:noProof/>
            <w:webHidden/>
          </w:rPr>
          <w:fldChar w:fldCharType="separate"/>
        </w:r>
        <w:r w:rsidR="00633B43">
          <w:rPr>
            <w:noProof/>
            <w:webHidden/>
          </w:rPr>
          <w:t>31</w:t>
        </w:r>
        <w:r w:rsidR="00633B43">
          <w:rPr>
            <w:noProof/>
            <w:webHidden/>
          </w:rPr>
          <w:fldChar w:fldCharType="end"/>
        </w:r>
      </w:hyperlink>
    </w:p>
    <w:p w14:paraId="02546115" w14:textId="6284E785"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58" w:history="1">
        <w:r w:rsidR="00633B43" w:rsidRPr="00A63D59">
          <w:rPr>
            <w:rStyle w:val="Hyperlink"/>
            <w:noProof/>
          </w:rPr>
          <w:t>4.1.3.1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Equipos e infraestructura</w:t>
        </w:r>
        <w:r w:rsidR="00633B43">
          <w:rPr>
            <w:noProof/>
            <w:webHidden/>
          </w:rPr>
          <w:tab/>
        </w:r>
        <w:r w:rsidR="00633B43">
          <w:rPr>
            <w:noProof/>
            <w:webHidden/>
          </w:rPr>
          <w:fldChar w:fldCharType="begin"/>
        </w:r>
        <w:r w:rsidR="00633B43">
          <w:rPr>
            <w:noProof/>
            <w:webHidden/>
          </w:rPr>
          <w:instrText xml:space="preserve"> PAGEREF _Toc131574658 \h </w:instrText>
        </w:r>
        <w:r w:rsidR="00633B43">
          <w:rPr>
            <w:noProof/>
            <w:webHidden/>
          </w:rPr>
        </w:r>
        <w:r w:rsidR="00633B43">
          <w:rPr>
            <w:noProof/>
            <w:webHidden/>
          </w:rPr>
          <w:fldChar w:fldCharType="separate"/>
        </w:r>
        <w:r w:rsidR="00633B43">
          <w:rPr>
            <w:noProof/>
            <w:webHidden/>
          </w:rPr>
          <w:t>31</w:t>
        </w:r>
        <w:r w:rsidR="00633B43">
          <w:rPr>
            <w:noProof/>
            <w:webHidden/>
          </w:rPr>
          <w:fldChar w:fldCharType="end"/>
        </w:r>
      </w:hyperlink>
    </w:p>
    <w:p w14:paraId="7A1D077E" w14:textId="029342C5"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59" w:history="1">
        <w:r w:rsidR="00633B43" w:rsidRPr="00A63D59">
          <w:rPr>
            <w:rStyle w:val="Hyperlink"/>
            <w:noProof/>
          </w:rPr>
          <w:t>4.1.4.</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Tiempo de fraguado</w:t>
        </w:r>
        <w:r w:rsidR="00633B43">
          <w:rPr>
            <w:noProof/>
            <w:webHidden/>
          </w:rPr>
          <w:tab/>
        </w:r>
        <w:r w:rsidR="00633B43">
          <w:rPr>
            <w:noProof/>
            <w:webHidden/>
          </w:rPr>
          <w:fldChar w:fldCharType="begin"/>
        </w:r>
        <w:r w:rsidR="00633B43">
          <w:rPr>
            <w:noProof/>
            <w:webHidden/>
          </w:rPr>
          <w:instrText xml:space="preserve"> PAGEREF _Toc131574659 \h </w:instrText>
        </w:r>
        <w:r w:rsidR="00633B43">
          <w:rPr>
            <w:noProof/>
            <w:webHidden/>
          </w:rPr>
        </w:r>
        <w:r w:rsidR="00633B43">
          <w:rPr>
            <w:noProof/>
            <w:webHidden/>
          </w:rPr>
          <w:fldChar w:fldCharType="separate"/>
        </w:r>
        <w:r w:rsidR="00633B43">
          <w:rPr>
            <w:noProof/>
            <w:webHidden/>
          </w:rPr>
          <w:t>31</w:t>
        </w:r>
        <w:r w:rsidR="00633B43">
          <w:rPr>
            <w:noProof/>
            <w:webHidden/>
          </w:rPr>
          <w:fldChar w:fldCharType="end"/>
        </w:r>
      </w:hyperlink>
    </w:p>
    <w:p w14:paraId="46B554B4" w14:textId="5FBD4AE3" w:rsidR="00633B43" w:rsidRDefault="00435004">
      <w:pPr>
        <w:pStyle w:val="Verzeichnis2"/>
        <w:rPr>
          <w:rFonts w:asciiTheme="minorHAnsi" w:eastAsiaTheme="minorEastAsia" w:hAnsiTheme="minorHAnsi" w:cstheme="minorBidi"/>
          <w:b w:val="0"/>
          <w:bCs w:val="0"/>
          <w:noProof/>
          <w:color w:val="auto"/>
          <w:sz w:val="22"/>
          <w:szCs w:val="22"/>
          <w:lang w:val="de-DE" w:eastAsia="zh-CN"/>
        </w:rPr>
      </w:pPr>
      <w:hyperlink w:anchor="_Toc131574660" w:history="1">
        <w:r w:rsidR="00633B43" w:rsidRPr="00A63D59">
          <w:rPr>
            <w:rStyle w:val="Hyperlink"/>
            <w:noProof/>
          </w:rPr>
          <w:t>4.2.</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Consideraciones de fabricación para la producción de paneles de yeso</w:t>
        </w:r>
        <w:r w:rsidR="00633B43">
          <w:rPr>
            <w:noProof/>
            <w:webHidden/>
          </w:rPr>
          <w:tab/>
        </w:r>
        <w:r w:rsidR="00633B43">
          <w:rPr>
            <w:noProof/>
            <w:webHidden/>
          </w:rPr>
          <w:fldChar w:fldCharType="begin"/>
        </w:r>
        <w:r w:rsidR="00633B43">
          <w:rPr>
            <w:noProof/>
            <w:webHidden/>
          </w:rPr>
          <w:instrText xml:space="preserve"> PAGEREF _Toc131574660 \h </w:instrText>
        </w:r>
        <w:r w:rsidR="00633B43">
          <w:rPr>
            <w:noProof/>
            <w:webHidden/>
          </w:rPr>
        </w:r>
        <w:r w:rsidR="00633B43">
          <w:rPr>
            <w:noProof/>
            <w:webHidden/>
          </w:rPr>
          <w:fldChar w:fldCharType="separate"/>
        </w:r>
        <w:r w:rsidR="00633B43">
          <w:rPr>
            <w:noProof/>
            <w:webHidden/>
          </w:rPr>
          <w:t>32</w:t>
        </w:r>
        <w:r w:rsidR="00633B43">
          <w:rPr>
            <w:noProof/>
            <w:webHidden/>
          </w:rPr>
          <w:fldChar w:fldCharType="end"/>
        </w:r>
      </w:hyperlink>
    </w:p>
    <w:p w14:paraId="357F4566" w14:textId="6A5C0454"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61" w:history="1">
        <w:r w:rsidR="00633B43" w:rsidRPr="00A63D59">
          <w:rPr>
            <w:rStyle w:val="Hyperlink"/>
            <w:noProof/>
          </w:rPr>
          <w:t>4.2.1.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Ensayos de producción</w:t>
        </w:r>
        <w:r w:rsidR="00633B43">
          <w:rPr>
            <w:noProof/>
            <w:webHidden/>
          </w:rPr>
          <w:tab/>
        </w:r>
        <w:r w:rsidR="00633B43">
          <w:rPr>
            <w:noProof/>
            <w:webHidden/>
          </w:rPr>
          <w:fldChar w:fldCharType="begin"/>
        </w:r>
        <w:r w:rsidR="00633B43">
          <w:rPr>
            <w:noProof/>
            <w:webHidden/>
          </w:rPr>
          <w:instrText xml:space="preserve"> PAGEREF _Toc131574661 \h </w:instrText>
        </w:r>
        <w:r w:rsidR="00633B43">
          <w:rPr>
            <w:noProof/>
            <w:webHidden/>
          </w:rPr>
        </w:r>
        <w:r w:rsidR="00633B43">
          <w:rPr>
            <w:noProof/>
            <w:webHidden/>
          </w:rPr>
          <w:fldChar w:fldCharType="separate"/>
        </w:r>
        <w:r w:rsidR="00633B43">
          <w:rPr>
            <w:noProof/>
            <w:webHidden/>
          </w:rPr>
          <w:t>32</w:t>
        </w:r>
        <w:r w:rsidR="00633B43">
          <w:rPr>
            <w:noProof/>
            <w:webHidden/>
          </w:rPr>
          <w:fldChar w:fldCharType="end"/>
        </w:r>
      </w:hyperlink>
    </w:p>
    <w:p w14:paraId="6E9622E2" w14:textId="269B4E41"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62" w:history="1">
        <w:r w:rsidR="00633B43" w:rsidRPr="00A63D59">
          <w:rPr>
            <w:rStyle w:val="Hyperlink"/>
            <w:noProof/>
          </w:rPr>
          <w:t>4.2.1.1.</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Limitaciones en la incorporación de YR</w:t>
        </w:r>
        <w:r w:rsidR="00633B43">
          <w:rPr>
            <w:noProof/>
            <w:webHidden/>
          </w:rPr>
          <w:tab/>
        </w:r>
        <w:r w:rsidR="00633B43">
          <w:rPr>
            <w:noProof/>
            <w:webHidden/>
          </w:rPr>
          <w:fldChar w:fldCharType="begin"/>
        </w:r>
        <w:r w:rsidR="00633B43">
          <w:rPr>
            <w:noProof/>
            <w:webHidden/>
          </w:rPr>
          <w:instrText xml:space="preserve"> PAGEREF _Toc131574662 \h </w:instrText>
        </w:r>
        <w:r w:rsidR="00633B43">
          <w:rPr>
            <w:noProof/>
            <w:webHidden/>
          </w:rPr>
        </w:r>
        <w:r w:rsidR="00633B43">
          <w:rPr>
            <w:noProof/>
            <w:webHidden/>
          </w:rPr>
          <w:fldChar w:fldCharType="separate"/>
        </w:r>
        <w:r w:rsidR="00633B43">
          <w:rPr>
            <w:noProof/>
            <w:webHidden/>
          </w:rPr>
          <w:t>32</w:t>
        </w:r>
        <w:r w:rsidR="00633B43">
          <w:rPr>
            <w:noProof/>
            <w:webHidden/>
          </w:rPr>
          <w:fldChar w:fldCharType="end"/>
        </w:r>
      </w:hyperlink>
    </w:p>
    <w:p w14:paraId="10C52739" w14:textId="01CB5684"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63" w:history="1">
        <w:r w:rsidR="00633B43" w:rsidRPr="00A63D59">
          <w:rPr>
            <w:rStyle w:val="Hyperlink"/>
            <w:noProof/>
          </w:rPr>
          <w:t>4.2.1.2.</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Maximización del YR</w:t>
        </w:r>
        <w:r w:rsidR="00633B43">
          <w:rPr>
            <w:noProof/>
            <w:webHidden/>
          </w:rPr>
          <w:tab/>
        </w:r>
        <w:r w:rsidR="00633B43">
          <w:rPr>
            <w:noProof/>
            <w:webHidden/>
          </w:rPr>
          <w:fldChar w:fldCharType="begin"/>
        </w:r>
        <w:r w:rsidR="00633B43">
          <w:rPr>
            <w:noProof/>
            <w:webHidden/>
          </w:rPr>
          <w:instrText xml:space="preserve"> PAGEREF _Toc131574663 \h </w:instrText>
        </w:r>
        <w:r w:rsidR="00633B43">
          <w:rPr>
            <w:noProof/>
            <w:webHidden/>
          </w:rPr>
        </w:r>
        <w:r w:rsidR="00633B43">
          <w:rPr>
            <w:noProof/>
            <w:webHidden/>
          </w:rPr>
          <w:fldChar w:fldCharType="separate"/>
        </w:r>
        <w:r w:rsidR="00633B43">
          <w:rPr>
            <w:noProof/>
            <w:webHidden/>
          </w:rPr>
          <w:t>32</w:t>
        </w:r>
        <w:r w:rsidR="00633B43">
          <w:rPr>
            <w:noProof/>
            <w:webHidden/>
          </w:rPr>
          <w:fldChar w:fldCharType="end"/>
        </w:r>
      </w:hyperlink>
    </w:p>
    <w:p w14:paraId="767E7791" w14:textId="44A011F7"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64" w:history="1">
        <w:r w:rsidR="00633B43" w:rsidRPr="00A63D59">
          <w:rPr>
            <w:rStyle w:val="Hyperlink"/>
            <w:noProof/>
          </w:rPr>
          <w:t>4.2.1.3.</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Modificaciones del equipo</w:t>
        </w:r>
        <w:r w:rsidR="00633B43">
          <w:rPr>
            <w:noProof/>
            <w:webHidden/>
          </w:rPr>
          <w:tab/>
        </w:r>
        <w:r w:rsidR="00633B43">
          <w:rPr>
            <w:noProof/>
            <w:webHidden/>
          </w:rPr>
          <w:fldChar w:fldCharType="begin"/>
        </w:r>
        <w:r w:rsidR="00633B43">
          <w:rPr>
            <w:noProof/>
            <w:webHidden/>
          </w:rPr>
          <w:instrText xml:space="preserve"> PAGEREF _Toc131574664 \h </w:instrText>
        </w:r>
        <w:r w:rsidR="00633B43">
          <w:rPr>
            <w:noProof/>
            <w:webHidden/>
          </w:rPr>
        </w:r>
        <w:r w:rsidR="00633B43">
          <w:rPr>
            <w:noProof/>
            <w:webHidden/>
          </w:rPr>
          <w:fldChar w:fldCharType="separate"/>
        </w:r>
        <w:r w:rsidR="00633B43">
          <w:rPr>
            <w:noProof/>
            <w:webHidden/>
          </w:rPr>
          <w:t>33</w:t>
        </w:r>
        <w:r w:rsidR="00633B43">
          <w:rPr>
            <w:noProof/>
            <w:webHidden/>
          </w:rPr>
          <w:fldChar w:fldCharType="end"/>
        </w:r>
      </w:hyperlink>
    </w:p>
    <w:p w14:paraId="6CBDE8EA" w14:textId="0600D6B3"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65" w:history="1">
        <w:r w:rsidR="00633B43" w:rsidRPr="00A63D59">
          <w:rPr>
            <w:rStyle w:val="Hyperlink"/>
            <w:noProof/>
          </w:rPr>
          <w:t>4.2.1.4.</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Problemas de reincorporación con escayola</w:t>
        </w:r>
        <w:r w:rsidR="00633B43">
          <w:rPr>
            <w:noProof/>
            <w:webHidden/>
          </w:rPr>
          <w:tab/>
        </w:r>
        <w:r w:rsidR="00633B43">
          <w:rPr>
            <w:noProof/>
            <w:webHidden/>
          </w:rPr>
          <w:fldChar w:fldCharType="begin"/>
        </w:r>
        <w:r w:rsidR="00633B43">
          <w:rPr>
            <w:noProof/>
            <w:webHidden/>
          </w:rPr>
          <w:instrText xml:space="preserve"> PAGEREF _Toc131574665 \h </w:instrText>
        </w:r>
        <w:r w:rsidR="00633B43">
          <w:rPr>
            <w:noProof/>
            <w:webHidden/>
          </w:rPr>
        </w:r>
        <w:r w:rsidR="00633B43">
          <w:rPr>
            <w:noProof/>
            <w:webHidden/>
          </w:rPr>
          <w:fldChar w:fldCharType="separate"/>
        </w:r>
        <w:r w:rsidR="00633B43">
          <w:rPr>
            <w:noProof/>
            <w:webHidden/>
          </w:rPr>
          <w:t>33</w:t>
        </w:r>
        <w:r w:rsidR="00633B43">
          <w:rPr>
            <w:noProof/>
            <w:webHidden/>
          </w:rPr>
          <w:fldChar w:fldCharType="end"/>
        </w:r>
      </w:hyperlink>
    </w:p>
    <w:p w14:paraId="4C9D40EF" w14:textId="5C7E760D"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66" w:history="1">
        <w:r w:rsidR="00633B43" w:rsidRPr="00A63D59">
          <w:rPr>
            <w:rStyle w:val="Hyperlink"/>
            <w:noProof/>
          </w:rPr>
          <w:t>4.2.1.5.</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Problemas de reincorporación con paneles de yeso</w:t>
        </w:r>
        <w:r w:rsidR="00633B43">
          <w:rPr>
            <w:noProof/>
            <w:webHidden/>
          </w:rPr>
          <w:tab/>
        </w:r>
        <w:r w:rsidR="00633B43">
          <w:rPr>
            <w:noProof/>
            <w:webHidden/>
          </w:rPr>
          <w:fldChar w:fldCharType="begin"/>
        </w:r>
        <w:r w:rsidR="00633B43">
          <w:rPr>
            <w:noProof/>
            <w:webHidden/>
          </w:rPr>
          <w:instrText xml:space="preserve"> PAGEREF _Toc131574666 \h </w:instrText>
        </w:r>
        <w:r w:rsidR="00633B43">
          <w:rPr>
            <w:noProof/>
            <w:webHidden/>
          </w:rPr>
        </w:r>
        <w:r w:rsidR="00633B43">
          <w:rPr>
            <w:noProof/>
            <w:webHidden/>
          </w:rPr>
          <w:fldChar w:fldCharType="separate"/>
        </w:r>
        <w:r w:rsidR="00633B43">
          <w:rPr>
            <w:noProof/>
            <w:webHidden/>
          </w:rPr>
          <w:t>33</w:t>
        </w:r>
        <w:r w:rsidR="00633B43">
          <w:rPr>
            <w:noProof/>
            <w:webHidden/>
          </w:rPr>
          <w:fldChar w:fldCharType="end"/>
        </w:r>
      </w:hyperlink>
    </w:p>
    <w:p w14:paraId="47D0E844" w14:textId="0854195A" w:rsidR="00633B43" w:rsidRDefault="00435004">
      <w:pPr>
        <w:pStyle w:val="Verzeichnis4"/>
        <w:rPr>
          <w:rFonts w:asciiTheme="minorHAnsi" w:eastAsiaTheme="minorEastAsia" w:hAnsiTheme="minorHAnsi" w:cstheme="minorBidi"/>
          <w:b w:val="0"/>
          <w:bCs w:val="0"/>
          <w:i w:val="0"/>
          <w:iCs w:val="0"/>
          <w:noProof/>
          <w:color w:val="auto"/>
          <w:sz w:val="22"/>
          <w:szCs w:val="22"/>
          <w:lang w:val="de-DE" w:eastAsia="zh-CN"/>
        </w:rPr>
      </w:pPr>
      <w:hyperlink w:anchor="_Toc131574667" w:history="1">
        <w:r w:rsidR="00633B43" w:rsidRPr="00A63D59">
          <w:rPr>
            <w:rStyle w:val="Hyperlink"/>
            <w:noProof/>
          </w:rPr>
          <w:t>4.2.1.6.</w:t>
        </w:r>
        <w:r w:rsidR="00633B43">
          <w:rPr>
            <w:rFonts w:asciiTheme="minorHAnsi" w:eastAsiaTheme="minorEastAsia" w:hAnsiTheme="minorHAnsi" w:cstheme="minorBidi"/>
            <w:b w:val="0"/>
            <w:bCs w:val="0"/>
            <w:i w:val="0"/>
            <w:iCs w:val="0"/>
            <w:noProof/>
            <w:color w:val="auto"/>
            <w:sz w:val="22"/>
            <w:szCs w:val="22"/>
            <w:lang w:val="de-DE" w:eastAsia="zh-CN"/>
          </w:rPr>
          <w:tab/>
        </w:r>
        <w:r w:rsidR="00633B43" w:rsidRPr="00A63D59">
          <w:rPr>
            <w:rStyle w:val="Hyperlink"/>
            <w:noProof/>
          </w:rPr>
          <w:t>Limitaciones y consideraciones</w:t>
        </w:r>
        <w:r w:rsidR="00633B43">
          <w:rPr>
            <w:noProof/>
            <w:webHidden/>
          </w:rPr>
          <w:tab/>
        </w:r>
        <w:r w:rsidR="00633B43">
          <w:rPr>
            <w:noProof/>
            <w:webHidden/>
          </w:rPr>
          <w:fldChar w:fldCharType="begin"/>
        </w:r>
        <w:r w:rsidR="00633B43">
          <w:rPr>
            <w:noProof/>
            <w:webHidden/>
          </w:rPr>
          <w:instrText xml:space="preserve"> PAGEREF _Toc131574667 \h </w:instrText>
        </w:r>
        <w:r w:rsidR="00633B43">
          <w:rPr>
            <w:noProof/>
            <w:webHidden/>
          </w:rPr>
        </w:r>
        <w:r w:rsidR="00633B43">
          <w:rPr>
            <w:noProof/>
            <w:webHidden/>
          </w:rPr>
          <w:fldChar w:fldCharType="separate"/>
        </w:r>
        <w:r w:rsidR="00633B43">
          <w:rPr>
            <w:noProof/>
            <w:webHidden/>
          </w:rPr>
          <w:t>33</w:t>
        </w:r>
        <w:r w:rsidR="00633B43">
          <w:rPr>
            <w:noProof/>
            <w:webHidden/>
          </w:rPr>
          <w:fldChar w:fldCharType="end"/>
        </w:r>
      </w:hyperlink>
    </w:p>
    <w:p w14:paraId="346B5192" w14:textId="0C4B0A6A" w:rsidR="00633B43" w:rsidRDefault="00435004">
      <w:pPr>
        <w:pStyle w:val="Verzeichnis2"/>
        <w:rPr>
          <w:rFonts w:asciiTheme="minorHAnsi" w:eastAsiaTheme="minorEastAsia" w:hAnsiTheme="minorHAnsi" w:cstheme="minorBidi"/>
          <w:b w:val="0"/>
          <w:bCs w:val="0"/>
          <w:noProof/>
          <w:color w:val="auto"/>
          <w:sz w:val="22"/>
          <w:szCs w:val="22"/>
          <w:lang w:val="de-DE" w:eastAsia="zh-CN"/>
        </w:rPr>
      </w:pPr>
      <w:hyperlink w:anchor="_Toc131574668" w:history="1">
        <w:r w:rsidR="00633B43" w:rsidRPr="00A63D59">
          <w:rPr>
            <w:rStyle w:val="Hyperlink"/>
            <w:noProof/>
          </w:rPr>
          <w:t>4.3.</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Consideraciones de fabricación para el uso en clínker de cemento</w:t>
        </w:r>
        <w:r w:rsidR="00633B43">
          <w:rPr>
            <w:noProof/>
            <w:webHidden/>
          </w:rPr>
          <w:tab/>
        </w:r>
        <w:r w:rsidR="00633B43">
          <w:rPr>
            <w:noProof/>
            <w:webHidden/>
          </w:rPr>
          <w:fldChar w:fldCharType="begin"/>
        </w:r>
        <w:r w:rsidR="00633B43">
          <w:rPr>
            <w:noProof/>
            <w:webHidden/>
          </w:rPr>
          <w:instrText xml:space="preserve"> PAGEREF _Toc131574668 \h </w:instrText>
        </w:r>
        <w:r w:rsidR="00633B43">
          <w:rPr>
            <w:noProof/>
            <w:webHidden/>
          </w:rPr>
        </w:r>
        <w:r w:rsidR="00633B43">
          <w:rPr>
            <w:noProof/>
            <w:webHidden/>
          </w:rPr>
          <w:fldChar w:fldCharType="separate"/>
        </w:r>
        <w:r w:rsidR="00633B43">
          <w:rPr>
            <w:noProof/>
            <w:webHidden/>
          </w:rPr>
          <w:t>34</w:t>
        </w:r>
        <w:r w:rsidR="00633B43">
          <w:rPr>
            <w:noProof/>
            <w:webHidden/>
          </w:rPr>
          <w:fldChar w:fldCharType="end"/>
        </w:r>
      </w:hyperlink>
    </w:p>
    <w:p w14:paraId="142511DA" w14:textId="7C83229D" w:rsidR="00633B43" w:rsidRDefault="00435004">
      <w:pPr>
        <w:pStyle w:val="Verzeichnis3"/>
        <w:rPr>
          <w:rFonts w:asciiTheme="minorHAnsi" w:eastAsiaTheme="minorEastAsia" w:hAnsiTheme="minorHAnsi" w:cstheme="minorBidi"/>
          <w:b w:val="0"/>
          <w:bCs w:val="0"/>
          <w:noProof/>
          <w:color w:val="auto"/>
          <w:sz w:val="22"/>
          <w:szCs w:val="22"/>
          <w:lang w:val="de-DE" w:eastAsia="zh-CN"/>
        </w:rPr>
      </w:pPr>
      <w:hyperlink w:anchor="_Toc131574669" w:history="1">
        <w:r w:rsidR="00633B43" w:rsidRPr="00A63D59">
          <w:rPr>
            <w:rStyle w:val="Hyperlink"/>
            <w:noProof/>
          </w:rPr>
          <w:t>4.3.1</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Estudio de referencia</w:t>
        </w:r>
        <w:r w:rsidR="00633B43">
          <w:rPr>
            <w:noProof/>
            <w:webHidden/>
          </w:rPr>
          <w:tab/>
        </w:r>
        <w:r w:rsidR="00633B43">
          <w:rPr>
            <w:noProof/>
            <w:webHidden/>
          </w:rPr>
          <w:fldChar w:fldCharType="begin"/>
        </w:r>
        <w:r w:rsidR="00633B43">
          <w:rPr>
            <w:noProof/>
            <w:webHidden/>
          </w:rPr>
          <w:instrText xml:space="preserve"> PAGEREF _Toc131574669 \h </w:instrText>
        </w:r>
        <w:r w:rsidR="00633B43">
          <w:rPr>
            <w:noProof/>
            <w:webHidden/>
          </w:rPr>
        </w:r>
        <w:r w:rsidR="00633B43">
          <w:rPr>
            <w:noProof/>
            <w:webHidden/>
          </w:rPr>
          <w:fldChar w:fldCharType="separate"/>
        </w:r>
        <w:r w:rsidR="00633B43">
          <w:rPr>
            <w:noProof/>
            <w:webHidden/>
          </w:rPr>
          <w:t>34</w:t>
        </w:r>
        <w:r w:rsidR="00633B43">
          <w:rPr>
            <w:noProof/>
            <w:webHidden/>
          </w:rPr>
          <w:fldChar w:fldCharType="end"/>
        </w:r>
      </w:hyperlink>
    </w:p>
    <w:p w14:paraId="6D2A9A6E" w14:textId="62C4AA19" w:rsidR="00633B43" w:rsidRDefault="00435004">
      <w:pPr>
        <w:pStyle w:val="Verzeichnis1"/>
        <w:rPr>
          <w:rFonts w:asciiTheme="minorHAnsi" w:eastAsiaTheme="minorEastAsia" w:hAnsiTheme="minorHAnsi" w:cstheme="minorBidi"/>
          <w:b w:val="0"/>
          <w:bCs w:val="0"/>
          <w:noProof/>
          <w:color w:val="auto"/>
          <w:sz w:val="22"/>
          <w:szCs w:val="22"/>
          <w:lang w:val="de-DE" w:eastAsia="zh-CN"/>
        </w:rPr>
      </w:pPr>
      <w:hyperlink w:anchor="_Toc131574670" w:history="1">
        <w:r w:rsidR="00633B43" w:rsidRPr="00A63D59">
          <w:rPr>
            <w:rStyle w:val="Hyperlink"/>
            <w:noProof/>
          </w:rPr>
          <w:t>5.</w:t>
        </w:r>
        <w:r w:rsidR="00633B43">
          <w:rPr>
            <w:rFonts w:asciiTheme="minorHAnsi" w:eastAsiaTheme="minorEastAsia" w:hAnsiTheme="minorHAnsi" w:cstheme="minorBidi"/>
            <w:b w:val="0"/>
            <w:bCs w:val="0"/>
            <w:noProof/>
            <w:color w:val="auto"/>
            <w:sz w:val="22"/>
            <w:szCs w:val="22"/>
            <w:lang w:val="de-DE" w:eastAsia="zh-CN"/>
          </w:rPr>
          <w:tab/>
        </w:r>
        <w:r w:rsidR="00633B43" w:rsidRPr="00A63D59">
          <w:rPr>
            <w:rStyle w:val="Hyperlink"/>
            <w:noProof/>
          </w:rPr>
          <w:t>Conclusión</w:t>
        </w:r>
        <w:r w:rsidR="00633B43">
          <w:rPr>
            <w:noProof/>
            <w:webHidden/>
          </w:rPr>
          <w:tab/>
        </w:r>
        <w:r w:rsidR="00633B43">
          <w:rPr>
            <w:noProof/>
            <w:webHidden/>
          </w:rPr>
          <w:fldChar w:fldCharType="begin"/>
        </w:r>
        <w:r w:rsidR="00633B43">
          <w:rPr>
            <w:noProof/>
            <w:webHidden/>
          </w:rPr>
          <w:instrText xml:space="preserve"> PAGEREF _Toc131574670 \h </w:instrText>
        </w:r>
        <w:r w:rsidR="00633B43">
          <w:rPr>
            <w:noProof/>
            <w:webHidden/>
          </w:rPr>
        </w:r>
        <w:r w:rsidR="00633B43">
          <w:rPr>
            <w:noProof/>
            <w:webHidden/>
          </w:rPr>
          <w:fldChar w:fldCharType="separate"/>
        </w:r>
        <w:r w:rsidR="00633B43">
          <w:rPr>
            <w:noProof/>
            <w:webHidden/>
          </w:rPr>
          <w:t>37</w:t>
        </w:r>
        <w:r w:rsidR="00633B43">
          <w:rPr>
            <w:noProof/>
            <w:webHidden/>
          </w:rPr>
          <w:fldChar w:fldCharType="end"/>
        </w:r>
      </w:hyperlink>
    </w:p>
    <w:p w14:paraId="7F8742EA" w14:textId="16735DAF" w:rsidR="00B64689" w:rsidRPr="005F654E" w:rsidRDefault="00C67E51">
      <w:pPr>
        <w:rPr>
          <w:color w:val="auto"/>
        </w:rPr>
      </w:pPr>
      <w:r w:rsidRPr="005F654E">
        <w:rPr>
          <w:rFonts w:cs="Times New Roman"/>
          <w:b/>
          <w:color w:val="auto"/>
        </w:rPr>
        <w:fldChar w:fldCharType="end"/>
      </w:r>
    </w:p>
    <w:p w14:paraId="031EFF86" w14:textId="77777777" w:rsidR="00B64689" w:rsidRPr="005F654E" w:rsidRDefault="00B64689">
      <w:pPr>
        <w:rPr>
          <w:color w:val="auto"/>
        </w:rPr>
      </w:pPr>
    </w:p>
    <w:p w14:paraId="573D7C8A" w14:textId="77777777" w:rsidR="00127202" w:rsidRPr="005F654E" w:rsidRDefault="00127202">
      <w:pPr>
        <w:rPr>
          <w:color w:val="auto"/>
        </w:rPr>
      </w:pPr>
    </w:p>
    <w:p w14:paraId="6CDF9133" w14:textId="77777777" w:rsidR="00127202" w:rsidRPr="005F654E" w:rsidRDefault="00127202">
      <w:pPr>
        <w:rPr>
          <w:color w:val="auto"/>
        </w:rPr>
      </w:pPr>
    </w:p>
    <w:p w14:paraId="57D244EA" w14:textId="77777777" w:rsidR="00127202" w:rsidRPr="005F654E" w:rsidRDefault="00127202">
      <w:pPr>
        <w:rPr>
          <w:color w:val="auto"/>
        </w:rPr>
      </w:pPr>
    </w:p>
    <w:p w14:paraId="38AABAB9" w14:textId="77777777" w:rsidR="00127202" w:rsidRPr="005F654E" w:rsidRDefault="00127202">
      <w:pPr>
        <w:rPr>
          <w:color w:val="auto"/>
        </w:rPr>
      </w:pPr>
    </w:p>
    <w:p w14:paraId="08CA0C66" w14:textId="77777777" w:rsidR="00B64689" w:rsidRPr="005F654E" w:rsidRDefault="00B64689">
      <w:pPr>
        <w:rPr>
          <w:color w:val="auto"/>
        </w:rPr>
      </w:pPr>
    </w:p>
    <w:p w14:paraId="4A4A5994" w14:textId="77777777" w:rsidR="00336919" w:rsidRPr="005F654E" w:rsidRDefault="00E15A0C" w:rsidP="00D34FDB">
      <w:pPr>
        <w:shd w:val="clear" w:color="000000" w:fill="auto"/>
        <w:rPr>
          <w:b/>
          <w:color w:val="auto"/>
        </w:rPr>
      </w:pPr>
      <w:r w:rsidRPr="005F654E">
        <w:rPr>
          <w:b/>
          <w:color w:val="auto"/>
        </w:rPr>
        <w:t>Nota importante</w:t>
      </w:r>
    </w:p>
    <w:p w14:paraId="215B6945" w14:textId="77777777" w:rsidR="00F53D76" w:rsidRPr="005F654E" w:rsidRDefault="00F53D76" w:rsidP="00D34FDB">
      <w:pPr>
        <w:pStyle w:val="Textkrper"/>
        <w:shd w:val="clear" w:color="000000" w:fill="auto"/>
        <w:rPr>
          <w:rFonts w:ascii="Arial" w:hAnsi="Arial" w:cs="Arial"/>
          <w:color w:val="auto"/>
          <w:sz w:val="20"/>
        </w:rPr>
      </w:pPr>
    </w:p>
    <w:p w14:paraId="4AE24220"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En la literatura actual hace falta información específica con respecto a las prácticas óptimas de gestión para la deconstrucción, el procesamiento y la fabricación de residuos de yeso por cada mercado final. Por lo tanto, las variaciones o adiciones para la deconstrucción y procesamiento pueden ser aceptables o necesarias en el contexto de los distintos mercados finales. Este informe (a menos que se especifique lo contrario) se basa fundamentalmente en fuentes que consideran, sobre todo, las prácticas óptimas de gestión de residuos de yeso que promueven el reciclaje en ciclo cerrado y la producción de yeso reciclado de alta calidad.</w:t>
      </w:r>
    </w:p>
    <w:p w14:paraId="650F9918" w14:textId="77777777" w:rsidR="00B64689" w:rsidRPr="005F654E" w:rsidRDefault="00B64689">
      <w:pPr>
        <w:rPr>
          <w:color w:val="auto"/>
        </w:rPr>
      </w:pPr>
      <w:bookmarkStart w:id="0" w:name="1._Introduction"/>
      <w:bookmarkStart w:id="1" w:name="_bookmark0"/>
      <w:bookmarkEnd w:id="0"/>
      <w:bookmarkEnd w:id="1"/>
    </w:p>
    <w:p w14:paraId="227114E6" w14:textId="77777777" w:rsidR="00B64689" w:rsidRPr="005F654E" w:rsidRDefault="00B64689">
      <w:pPr>
        <w:rPr>
          <w:color w:val="auto"/>
        </w:rPr>
        <w:sectPr w:rsidR="00B64689" w:rsidRPr="005F654E" w:rsidSect="00B64689">
          <w:headerReference w:type="even" r:id="rId12"/>
          <w:headerReference w:type="default" r:id="rId13"/>
          <w:footerReference w:type="even" r:id="rId14"/>
          <w:footerReference w:type="default" r:id="rId15"/>
          <w:headerReference w:type="first" r:id="rId16"/>
          <w:footerReference w:type="first" r:id="rId17"/>
          <w:pgSz w:w="11906" w:h="16832"/>
          <w:pgMar w:top="1417" w:right="1417" w:bottom="1417" w:left="1417" w:header="567" w:footer="567" w:gutter="0"/>
          <w:cols w:space="720"/>
          <w:noEndnote/>
          <w:docGrid w:linePitch="272"/>
        </w:sectPr>
      </w:pPr>
    </w:p>
    <w:p w14:paraId="673B7399" w14:textId="77777777" w:rsidR="00336919" w:rsidRPr="005F654E" w:rsidRDefault="00D34FDB" w:rsidP="001B1A62">
      <w:pPr>
        <w:pStyle w:val="berschrift1"/>
      </w:pPr>
      <w:bookmarkStart w:id="2" w:name="_Toc131574568"/>
      <w:r w:rsidRPr="005F654E">
        <w:lastRenderedPageBreak/>
        <w:t>1.</w:t>
      </w:r>
      <w:r w:rsidRPr="005F654E">
        <w:tab/>
        <w:t>Introducción</w:t>
      </w:r>
      <w:bookmarkEnd w:id="2"/>
    </w:p>
    <w:p w14:paraId="6ECEAFB0" w14:textId="77777777" w:rsidR="00F53D76" w:rsidRPr="005F654E" w:rsidRDefault="00F53D76" w:rsidP="001B1A62">
      <w:pPr>
        <w:pStyle w:val="berschrift1"/>
      </w:pPr>
    </w:p>
    <w:p w14:paraId="0A36DD7D" w14:textId="77777777" w:rsidR="00336919" w:rsidRPr="005F654E" w:rsidRDefault="00D34FDB" w:rsidP="001B1A62">
      <w:pPr>
        <w:pStyle w:val="berschrift2"/>
      </w:pPr>
      <w:bookmarkStart w:id="3" w:name="1.1._Gypsum"/>
      <w:bookmarkStart w:id="4" w:name="_bookmark1"/>
      <w:bookmarkStart w:id="5" w:name="_Toc131574569"/>
      <w:bookmarkEnd w:id="3"/>
      <w:bookmarkEnd w:id="4"/>
      <w:r w:rsidRPr="005F654E">
        <w:t>1.1.</w:t>
      </w:r>
      <w:r w:rsidRPr="005F654E">
        <w:tab/>
        <w:t>Yeso</w:t>
      </w:r>
      <w:bookmarkEnd w:id="5"/>
    </w:p>
    <w:p w14:paraId="75DBC346" w14:textId="77777777" w:rsidR="00F53D76" w:rsidRPr="005F654E" w:rsidRDefault="00F53D76" w:rsidP="00D34FDB">
      <w:pPr>
        <w:pStyle w:val="Textkrper"/>
        <w:shd w:val="clear" w:color="000000" w:fill="auto"/>
        <w:rPr>
          <w:rFonts w:ascii="Arial" w:hAnsi="Arial" w:cs="Arial"/>
          <w:color w:val="auto"/>
          <w:sz w:val="20"/>
        </w:rPr>
      </w:pPr>
    </w:p>
    <w:p w14:paraId="0ADF3D7C"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Generalmente, los paneles de yeso se utilizan en el sector de la construcción debido a sus propiedades favorables como la incombustibilidad, la rentabilidad, la regulación del sonido y el aislamiento. Es uno de los pocos materiales que, en teoría, se puede reciclar indefinidamente; sin embargo, la mayor parte de los residuos de yeso terminan en vertederos de construcción y demolición. Este informe intentará generar una guía de reciclaje de yeso en función de las mejores prácticas de gestión definidas en fuentes de literatura como el proyecto Gypsum-to-Gypsum (GtoG) y PAS 109 [1], [2]. Estas prácticas abarcarán desde la deconstrucción del yeso como material residual procedente de actividades de construcciones nuevas y demoliciones, hasta la fabricación de productos de yeso nuevos en un contexto de ciclo cerrado y de ciclo abierto.</w:t>
      </w:r>
    </w:p>
    <w:p w14:paraId="314664A3" w14:textId="77777777" w:rsidR="00F53D76" w:rsidRPr="005F654E" w:rsidRDefault="00F53D76" w:rsidP="001B1A62">
      <w:pPr>
        <w:pStyle w:val="berschrift3"/>
      </w:pPr>
      <w:bookmarkStart w:id="6" w:name="1.1.1._Recycled_Gypsum_(RG)"/>
      <w:bookmarkStart w:id="7" w:name="_bookmark2"/>
      <w:bookmarkEnd w:id="6"/>
      <w:bookmarkEnd w:id="7"/>
    </w:p>
    <w:p w14:paraId="748F8998" w14:textId="77777777" w:rsidR="00336919" w:rsidRPr="005F654E" w:rsidRDefault="00D34FDB" w:rsidP="001B1A62">
      <w:pPr>
        <w:pStyle w:val="berschrift3"/>
      </w:pPr>
      <w:bookmarkStart w:id="8" w:name="_Toc131574570"/>
      <w:r w:rsidRPr="005F654E">
        <w:t>1.1.1.</w:t>
      </w:r>
      <w:r w:rsidRPr="005F654E">
        <w:tab/>
        <w:t>Yeso reciclado (YR)</w:t>
      </w:r>
      <w:bookmarkEnd w:id="8"/>
    </w:p>
    <w:p w14:paraId="419E77E4" w14:textId="77777777" w:rsidR="00F53D76" w:rsidRPr="005F654E" w:rsidRDefault="00F53D76" w:rsidP="00D34FDB">
      <w:pPr>
        <w:pStyle w:val="Textkrper"/>
        <w:shd w:val="clear" w:color="000000" w:fill="auto"/>
        <w:rPr>
          <w:rFonts w:ascii="Arial" w:hAnsi="Arial" w:cs="Arial"/>
          <w:color w:val="auto"/>
          <w:sz w:val="20"/>
        </w:rPr>
      </w:pPr>
    </w:p>
    <w:p w14:paraId="776A406A"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YR se crea a partir de los residuos de yeso generados mediante los procesos de fabricación y las actividades de construcción, demolición, deconstrucción y renovación. A efectos de este informe, el YR se utiliza para referirse al yeso que resulta del procesamiento controlado de residuos de yeso para separar el yeso, el revestimiento de papel y otros contaminantes. El YR suele tener la formar de un polvo fino o material de tipo conglomerado pequeño.</w:t>
      </w:r>
    </w:p>
    <w:p w14:paraId="42361380" w14:textId="77777777" w:rsidR="00F53D76" w:rsidRPr="005F654E" w:rsidRDefault="00F53D76" w:rsidP="00D34FDB">
      <w:pPr>
        <w:pStyle w:val="berschrift5"/>
        <w:shd w:val="clear" w:color="000000" w:fill="auto"/>
        <w:tabs>
          <w:tab w:val="left" w:pos="3260"/>
        </w:tabs>
        <w:ind w:left="0" w:firstLine="0"/>
        <w:rPr>
          <w:rFonts w:ascii="Arial" w:hAnsi="Arial" w:cs="Arial"/>
          <w:color w:val="auto"/>
          <w:sz w:val="20"/>
        </w:rPr>
      </w:pPr>
      <w:bookmarkStart w:id="9" w:name="1.1.1.1._Open_Loop_Recycling"/>
      <w:bookmarkStart w:id="10" w:name="_bookmark3"/>
      <w:bookmarkEnd w:id="9"/>
      <w:bookmarkEnd w:id="10"/>
    </w:p>
    <w:p w14:paraId="2F96EC0B" w14:textId="77777777" w:rsidR="00336919" w:rsidRPr="005F654E" w:rsidRDefault="00D34FDB" w:rsidP="001B1A62">
      <w:pPr>
        <w:pStyle w:val="berschrift4"/>
      </w:pPr>
      <w:bookmarkStart w:id="11" w:name="_Toc131574571"/>
      <w:r w:rsidRPr="005F654E">
        <w:t>1.1.1.1.</w:t>
      </w:r>
      <w:r w:rsidRPr="005F654E">
        <w:tab/>
        <w:t>Reciclaje de ciclo abierto</w:t>
      </w:r>
      <w:bookmarkEnd w:id="11"/>
    </w:p>
    <w:p w14:paraId="4BEA33F8" w14:textId="77777777" w:rsidR="00F53D76" w:rsidRPr="005F654E" w:rsidRDefault="00F53D76" w:rsidP="00D34FDB">
      <w:pPr>
        <w:pStyle w:val="Textkrper"/>
        <w:shd w:val="clear" w:color="000000" w:fill="auto"/>
        <w:rPr>
          <w:rFonts w:ascii="Arial" w:hAnsi="Arial" w:cs="Arial"/>
          <w:color w:val="auto"/>
          <w:sz w:val="20"/>
        </w:rPr>
      </w:pPr>
    </w:p>
    <w:p w14:paraId="72D87FFE"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reciclaje de ciclo abierto es un proceso de reciclaje que convierte los productos fabricados en un material útil que se puede utilizar para nuevas aplicaciones o en productos nuevos. Algunos ejemplos en este contexto del YR son su uso como enmienda agrícola y como retardador de fraguado en el clínker de cemento.</w:t>
      </w:r>
    </w:p>
    <w:p w14:paraId="76B31760" w14:textId="77777777" w:rsidR="00F53D76" w:rsidRPr="005F654E" w:rsidRDefault="00F53D76" w:rsidP="00D34FDB">
      <w:pPr>
        <w:pStyle w:val="berschrift5"/>
        <w:shd w:val="clear" w:color="000000" w:fill="auto"/>
        <w:tabs>
          <w:tab w:val="left" w:pos="3260"/>
        </w:tabs>
        <w:ind w:left="0" w:firstLine="0"/>
        <w:rPr>
          <w:rFonts w:ascii="Arial" w:hAnsi="Arial" w:cs="Arial"/>
          <w:color w:val="auto"/>
          <w:sz w:val="20"/>
        </w:rPr>
      </w:pPr>
      <w:bookmarkStart w:id="12" w:name="1.1.1.2._Closed_Loop_Recycling"/>
      <w:bookmarkStart w:id="13" w:name="_bookmark4"/>
      <w:bookmarkEnd w:id="12"/>
      <w:bookmarkEnd w:id="13"/>
    </w:p>
    <w:p w14:paraId="4F94B17D" w14:textId="77777777" w:rsidR="00336919" w:rsidRPr="005F654E" w:rsidRDefault="00D34FDB" w:rsidP="001B1A62">
      <w:pPr>
        <w:pStyle w:val="berschrift4"/>
      </w:pPr>
      <w:bookmarkStart w:id="14" w:name="_Toc131574572"/>
      <w:r w:rsidRPr="005F654E">
        <w:t>1.1.1.2.</w:t>
      </w:r>
      <w:r w:rsidRPr="005F654E">
        <w:tab/>
        <w:t>Reciclaje de ciclo cerrado</w:t>
      </w:r>
      <w:bookmarkEnd w:id="14"/>
    </w:p>
    <w:p w14:paraId="1669ECBE" w14:textId="77777777" w:rsidR="00F53D76" w:rsidRPr="005F654E" w:rsidRDefault="00F53D76" w:rsidP="00D34FDB">
      <w:pPr>
        <w:pStyle w:val="Textkrper"/>
        <w:shd w:val="clear" w:color="000000" w:fill="auto"/>
        <w:rPr>
          <w:rFonts w:ascii="Arial" w:hAnsi="Arial" w:cs="Arial"/>
          <w:color w:val="auto"/>
          <w:sz w:val="20"/>
        </w:rPr>
      </w:pPr>
    </w:p>
    <w:p w14:paraId="78ABF0D0"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reciclaje de ciclo cerrado es un proceso de reciclaje a través del cual un producto fabricado se vuelve a reciclar, tras su eliminación, en el mismo producto fabricado o en un producto similar sin una degradación o un desperdicio significativos.</w:t>
      </w:r>
    </w:p>
    <w:p w14:paraId="774259D0" w14:textId="77777777" w:rsidR="00336919" w:rsidRPr="005F654E" w:rsidRDefault="00336919" w:rsidP="00D34FDB">
      <w:pPr>
        <w:pStyle w:val="Textkrper"/>
        <w:shd w:val="clear" w:color="000000" w:fill="auto"/>
        <w:rPr>
          <w:rFonts w:ascii="Arial" w:hAnsi="Arial" w:cs="Arial"/>
          <w:color w:val="auto"/>
          <w:sz w:val="20"/>
        </w:rPr>
      </w:pPr>
    </w:p>
    <w:p w14:paraId="477C8350" w14:textId="77777777" w:rsidR="00336919" w:rsidRPr="005F654E" w:rsidRDefault="00336919" w:rsidP="00D34FDB">
      <w:pPr>
        <w:pStyle w:val="Textkrper"/>
        <w:shd w:val="clear" w:color="000000" w:fill="auto"/>
        <w:rPr>
          <w:rFonts w:ascii="Arial" w:hAnsi="Arial" w:cs="Arial"/>
          <w:color w:val="auto"/>
          <w:sz w:val="20"/>
        </w:rPr>
      </w:pPr>
    </w:p>
    <w:p w14:paraId="0EC66C8E" w14:textId="77777777" w:rsidR="00336919" w:rsidRPr="005F654E" w:rsidRDefault="00D34FDB" w:rsidP="001B1A62">
      <w:pPr>
        <w:pStyle w:val="berschrift2"/>
      </w:pPr>
      <w:bookmarkStart w:id="15" w:name="1.2._Sources_of_Gypsum_Waste"/>
      <w:bookmarkStart w:id="16" w:name="_bookmark5"/>
      <w:bookmarkStart w:id="17" w:name="_Toc131574573"/>
      <w:bookmarkEnd w:id="15"/>
      <w:bookmarkEnd w:id="16"/>
      <w:r w:rsidRPr="005F654E">
        <w:t>1.2.</w:t>
      </w:r>
      <w:r w:rsidRPr="005F654E">
        <w:tab/>
        <w:t>Fuentes de residuos de yeso</w:t>
      </w:r>
      <w:bookmarkEnd w:id="17"/>
    </w:p>
    <w:p w14:paraId="6D3F4AEA" w14:textId="77777777" w:rsidR="00F53D76" w:rsidRPr="005F654E" w:rsidRDefault="00F53D76" w:rsidP="001B1A62">
      <w:pPr>
        <w:pStyle w:val="berschrift3"/>
      </w:pPr>
      <w:bookmarkStart w:id="18" w:name="1.2.1._Demolition"/>
      <w:bookmarkStart w:id="19" w:name="_bookmark6"/>
      <w:bookmarkEnd w:id="18"/>
      <w:bookmarkEnd w:id="19"/>
    </w:p>
    <w:p w14:paraId="3029F037" w14:textId="77777777" w:rsidR="00336919" w:rsidRPr="005F654E" w:rsidRDefault="00D34FDB" w:rsidP="001B1A62">
      <w:pPr>
        <w:pStyle w:val="berschrift3"/>
      </w:pPr>
      <w:bookmarkStart w:id="20" w:name="_Toc131574574"/>
      <w:r w:rsidRPr="005F654E">
        <w:t>1.2.1.</w:t>
      </w:r>
      <w:r w:rsidRPr="005F654E">
        <w:tab/>
        <w:t>Demolición</w:t>
      </w:r>
      <w:bookmarkEnd w:id="20"/>
    </w:p>
    <w:p w14:paraId="53F13589" w14:textId="77777777" w:rsidR="00F53D76" w:rsidRPr="005F654E" w:rsidRDefault="00F53D76" w:rsidP="00D34FDB">
      <w:pPr>
        <w:pStyle w:val="Textkrper"/>
        <w:shd w:val="clear" w:color="000000" w:fill="auto"/>
        <w:rPr>
          <w:rFonts w:ascii="Arial" w:hAnsi="Arial" w:cs="Arial"/>
          <w:color w:val="auto"/>
          <w:sz w:val="20"/>
        </w:rPr>
      </w:pPr>
    </w:p>
    <w:p w14:paraId="679FB484" w14:textId="77777777" w:rsidR="00F53D76" w:rsidRPr="005F654E" w:rsidRDefault="00E15A0C" w:rsidP="00F53D76">
      <w:pPr>
        <w:pStyle w:val="Textkrper"/>
        <w:shd w:val="clear" w:color="000000" w:fill="auto"/>
        <w:rPr>
          <w:rFonts w:ascii="Arial" w:hAnsi="Arial" w:cs="Arial"/>
          <w:color w:val="auto"/>
          <w:sz w:val="20"/>
        </w:rPr>
      </w:pPr>
      <w:r w:rsidRPr="005F654E">
        <w:rPr>
          <w:rFonts w:ascii="Arial" w:hAnsi="Arial"/>
          <w:color w:val="auto"/>
          <w:sz w:val="20"/>
        </w:rPr>
        <w:t>Los sitios de demolición son la mayor fuente de residuos de yeso; sin embargo, no todos los recicladores aceptan los paneles de yeso de demoliciones, ya que contienen revestimientos de paredes y contaminantes [3]. Estos contaminantes podrían limitar la funcionalidad de los residuos de yeso en su mercado final objetivo, hacer que el costo del reciclaje de residuos de yeso sea exorbitante u ocasionar problemas desde un punto de vista toxicológico y medioambiental.</w:t>
      </w:r>
    </w:p>
    <w:p w14:paraId="74DD0D6F" w14:textId="77777777" w:rsidR="00336919" w:rsidRPr="005F654E" w:rsidRDefault="00336919" w:rsidP="00D34FDB">
      <w:pPr>
        <w:pStyle w:val="Textkrper"/>
        <w:shd w:val="clear" w:color="000000" w:fill="auto"/>
        <w:rPr>
          <w:rFonts w:ascii="Arial" w:hAnsi="Arial" w:cs="Arial"/>
          <w:color w:val="auto"/>
          <w:sz w:val="20"/>
        </w:rPr>
      </w:pPr>
    </w:p>
    <w:p w14:paraId="5F59413A" w14:textId="77777777" w:rsidR="00F53D76" w:rsidRPr="005F654E" w:rsidRDefault="00F53D76">
      <w:pPr>
        <w:rPr>
          <w:b/>
          <w:bCs/>
          <w:i/>
          <w:iCs/>
          <w:color w:val="auto"/>
          <w:szCs w:val="24"/>
        </w:rPr>
      </w:pPr>
      <w:bookmarkStart w:id="21" w:name="1.2.1.1._Demolition_vs._Deconstruction"/>
      <w:bookmarkStart w:id="22" w:name="_bookmark7"/>
      <w:bookmarkEnd w:id="21"/>
      <w:bookmarkEnd w:id="22"/>
      <w:r w:rsidRPr="005F654E">
        <w:br w:type="page"/>
      </w:r>
    </w:p>
    <w:p w14:paraId="7E28291B" w14:textId="77777777" w:rsidR="00336919" w:rsidRPr="005F654E" w:rsidRDefault="00D34FDB" w:rsidP="001B1A62">
      <w:pPr>
        <w:pStyle w:val="berschrift4"/>
      </w:pPr>
      <w:bookmarkStart w:id="23" w:name="_Toc131574575"/>
      <w:r w:rsidRPr="005F654E">
        <w:lastRenderedPageBreak/>
        <w:t>1.2.1.1.</w:t>
      </w:r>
      <w:r w:rsidRPr="005F654E">
        <w:tab/>
        <w:t>Demolición frente a deconstrucción</w:t>
      </w:r>
      <w:bookmarkEnd w:id="23"/>
    </w:p>
    <w:p w14:paraId="65BDE53F" w14:textId="77777777" w:rsidR="00F53D76" w:rsidRPr="005F654E" w:rsidRDefault="00F53D76" w:rsidP="00D34FDB">
      <w:pPr>
        <w:pStyle w:val="Textkrper"/>
        <w:shd w:val="clear" w:color="000000" w:fill="auto"/>
        <w:rPr>
          <w:rFonts w:ascii="Arial" w:hAnsi="Arial" w:cs="Arial"/>
          <w:color w:val="auto"/>
          <w:sz w:val="20"/>
        </w:rPr>
      </w:pPr>
    </w:p>
    <w:p w14:paraId="41108637"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 demolición tiene como su más alta prioridad la destrucción de una estructura y genera pilas de materiales no homogéneos. La reciclabilidad y el valor económico de estos materiales se ven afectados cuando la demolición es el principal método de destrucción o renovación de la edificación.</w:t>
      </w:r>
    </w:p>
    <w:p w14:paraId="31F9CE23"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Por otro lado, la deconstrucción sirve para aumentar la reciclabilidad de las materias primas. La deconstrucción genera numerosas pilas de materiales de construcción homogéneos con daños mínimos debido al tiempo suficiente y al cuidado prestados en su recuperación y clasificación, a la vez que cumple con el objetivo final.</w:t>
      </w:r>
    </w:p>
    <w:p w14:paraId="5765EC9B" w14:textId="77777777" w:rsidR="00F53D76" w:rsidRPr="005F654E" w:rsidRDefault="00F53D76" w:rsidP="001B1A62">
      <w:pPr>
        <w:pStyle w:val="berschrift3"/>
      </w:pPr>
      <w:bookmarkStart w:id="24" w:name="1.2.2._New_Construction"/>
      <w:bookmarkStart w:id="25" w:name="_bookmark8"/>
      <w:bookmarkEnd w:id="24"/>
      <w:bookmarkEnd w:id="25"/>
    </w:p>
    <w:p w14:paraId="7C32D29E" w14:textId="77777777" w:rsidR="00336919" w:rsidRPr="005F654E" w:rsidRDefault="00D34FDB" w:rsidP="001B1A62">
      <w:pPr>
        <w:pStyle w:val="berschrift3"/>
      </w:pPr>
      <w:bookmarkStart w:id="26" w:name="_Toc131574576"/>
      <w:r w:rsidRPr="005F654E">
        <w:t>1.2.2.</w:t>
      </w:r>
      <w:r w:rsidRPr="005F654E">
        <w:tab/>
        <w:t>Construcción nueva</w:t>
      </w:r>
      <w:bookmarkEnd w:id="26"/>
    </w:p>
    <w:p w14:paraId="44C6EF35" w14:textId="77777777" w:rsidR="009249AF" w:rsidRPr="005F654E" w:rsidRDefault="009249AF" w:rsidP="00D34FDB">
      <w:pPr>
        <w:pStyle w:val="Textkrper"/>
        <w:shd w:val="clear" w:color="000000" w:fill="auto"/>
        <w:rPr>
          <w:rFonts w:ascii="Arial" w:hAnsi="Arial" w:cs="Arial"/>
          <w:color w:val="auto"/>
          <w:sz w:val="20"/>
        </w:rPr>
      </w:pPr>
    </w:p>
    <w:p w14:paraId="1ED3AF2E"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 construcción nueva es la siguiente mayor fuente de residuos de yeso. Este material incluye los paneles de yeso y el material de estiba no utilizados de obras de construcción de edificaciones. Este material tendrá pocos o ningún contaminante, ya que no se ha utilizado en una edificación y se sabe de dónde procede.</w:t>
      </w:r>
    </w:p>
    <w:p w14:paraId="39F432E8" w14:textId="77777777" w:rsidR="009249AF" w:rsidRPr="005F654E" w:rsidRDefault="009249AF" w:rsidP="001B1A62">
      <w:pPr>
        <w:pStyle w:val="berschrift3"/>
      </w:pPr>
      <w:bookmarkStart w:id="27" w:name="1.2.3._Manufacturing"/>
      <w:bookmarkStart w:id="28" w:name="_bookmark9"/>
      <w:bookmarkEnd w:id="27"/>
      <w:bookmarkEnd w:id="28"/>
    </w:p>
    <w:p w14:paraId="6851B4C9" w14:textId="77777777" w:rsidR="00336919" w:rsidRPr="005F654E" w:rsidRDefault="00D34FDB" w:rsidP="001B1A62">
      <w:pPr>
        <w:pStyle w:val="berschrift3"/>
      </w:pPr>
      <w:bookmarkStart w:id="29" w:name="_Toc131574577"/>
      <w:r w:rsidRPr="005F654E">
        <w:t>1.2.3.</w:t>
      </w:r>
      <w:r w:rsidRPr="005F654E">
        <w:tab/>
        <w:t>Fabricación</w:t>
      </w:r>
      <w:bookmarkEnd w:id="29"/>
    </w:p>
    <w:p w14:paraId="2191804D" w14:textId="77777777" w:rsidR="009249AF" w:rsidRPr="005F654E" w:rsidRDefault="009249AF" w:rsidP="00D34FDB">
      <w:pPr>
        <w:pStyle w:val="Textkrper"/>
        <w:shd w:val="clear" w:color="000000" w:fill="auto"/>
        <w:jc w:val="both"/>
        <w:rPr>
          <w:rFonts w:ascii="Arial" w:hAnsi="Arial" w:cs="Arial"/>
          <w:color w:val="auto"/>
          <w:sz w:val="20"/>
        </w:rPr>
      </w:pPr>
    </w:p>
    <w:p w14:paraId="65F3D86C"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 xml:space="preserve">Los residuos que genera la fabricación de yeso son una fuente pequeña de residuos de yeso. Estos residuos son cualquier material rechazado durante la fabricación de productos de yeso. Este material suele reutilizarse </w:t>
      </w:r>
      <w:r w:rsidRPr="005F654E">
        <w:rPr>
          <w:rFonts w:ascii="Arial" w:hAnsi="Arial"/>
          <w:i/>
          <w:iCs/>
          <w:color w:val="auto"/>
          <w:sz w:val="20"/>
        </w:rPr>
        <w:t>in situ</w:t>
      </w:r>
      <w:r w:rsidRPr="005F654E">
        <w:rPr>
          <w:rFonts w:ascii="Arial" w:hAnsi="Arial"/>
          <w:color w:val="auto"/>
          <w:sz w:val="20"/>
        </w:rPr>
        <w:t xml:space="preserve"> en la planta de fabricación.</w:t>
      </w:r>
    </w:p>
    <w:p w14:paraId="56C287E4" w14:textId="77777777" w:rsidR="00336919" w:rsidRPr="005F654E" w:rsidRDefault="00336919" w:rsidP="00D34FDB">
      <w:pPr>
        <w:pStyle w:val="Textkrper"/>
        <w:shd w:val="clear" w:color="000000" w:fill="auto"/>
        <w:rPr>
          <w:rFonts w:ascii="Arial" w:hAnsi="Arial" w:cs="Arial"/>
          <w:color w:val="auto"/>
          <w:sz w:val="20"/>
        </w:rPr>
      </w:pPr>
    </w:p>
    <w:p w14:paraId="7FE41BCD" w14:textId="77777777" w:rsidR="00336919" w:rsidRPr="005F654E" w:rsidRDefault="00336919" w:rsidP="00D34FDB">
      <w:pPr>
        <w:pStyle w:val="Textkrper"/>
        <w:shd w:val="clear" w:color="000000" w:fill="auto"/>
        <w:rPr>
          <w:rFonts w:ascii="Arial" w:hAnsi="Arial" w:cs="Arial"/>
          <w:color w:val="auto"/>
          <w:sz w:val="20"/>
        </w:rPr>
      </w:pPr>
    </w:p>
    <w:p w14:paraId="6D0B8FD7" w14:textId="77777777" w:rsidR="00336919" w:rsidRPr="005F654E" w:rsidRDefault="00D34FDB" w:rsidP="001B1A62">
      <w:pPr>
        <w:pStyle w:val="berschrift2"/>
      </w:pPr>
      <w:bookmarkStart w:id="30" w:name="1.3._Current_Disposal_Issues"/>
      <w:bookmarkStart w:id="31" w:name="_bookmark10"/>
      <w:bookmarkStart w:id="32" w:name="_Toc131574578"/>
      <w:bookmarkEnd w:id="30"/>
      <w:bookmarkEnd w:id="31"/>
      <w:r w:rsidRPr="005F654E">
        <w:t>1.3.</w:t>
      </w:r>
      <w:r w:rsidRPr="005F654E">
        <w:tab/>
        <w:t>Problemas actuales de eliminación</w:t>
      </w:r>
      <w:bookmarkEnd w:id="32"/>
    </w:p>
    <w:p w14:paraId="6F9A1B6C" w14:textId="77777777" w:rsidR="009249AF" w:rsidRPr="005F654E" w:rsidRDefault="009249AF" w:rsidP="00D34FDB">
      <w:pPr>
        <w:pStyle w:val="Textkrper"/>
        <w:shd w:val="clear" w:color="000000" w:fill="auto"/>
        <w:jc w:val="both"/>
        <w:rPr>
          <w:rFonts w:ascii="Arial" w:hAnsi="Arial" w:cs="Arial"/>
          <w:color w:val="auto"/>
          <w:sz w:val="20"/>
        </w:rPr>
      </w:pPr>
    </w:p>
    <w:p w14:paraId="061AE2DE"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La eliminación de desechos de paneles de yeso procedentes de la demolición y las construcciones nuevas mediante los métodos de gestión de residuos puede causar problemas derivados de la composición química del yeso. Cuando el yeso se coloca en un entorno anaeróbico húmedo, como un vertedero, se producen emisiones de gas de sulfuro de hidrógeno. El gas de sulfuro de hidrógeno (H2S) puede ser tóxico en altas concentraciones (de 500 a 1000 ppm), aunque el principal problema en muchos emplazamientos es el olor desagradable [4]. Los desechos de paneles de yeso reciclados en una planta de reciclaje mixta de C y D suelen reducirse de tamaño y se acumulan en los finos o restos de los C y D. El contenido de yeso en los finos de C y D puede variar entre el 1 % y más del 25 % de todo el material [5]. Esto llevó a algunos estados a desarrollar criterios y guías de reutilización que requieren que las plantas de procesamiento de C y D tomen muestras de finos y los analicen antes de su reaprovechamiento [3]. Aunque la producción de H2S es el mayor problema con respecto a la eliminación, también puede existir riesgo de lixiviación de sulfatos de finos de C y D y posteriores excedencias de concentraciones admisibles de sulfato en el suelo o el agua [6]. Otra sustancia química asociada a los desechos de paneles de yeso es el boro [7]. Se han observado concentraciones de boro en las inmediaciones de los vertederos de C y D, que podrían ser preocupantes [7]. Si bien en este documento no se aborda la seguridad de los trabajadores, esta siempre debe ser la máxima prioridad. Se recomienda que cualquier operación de procesamiento cuente con un manual de seguridad específico para las funciones diarias que se realizan y es necesario consultar a la Administración de Seguridad y Salud Ocupacional (OSHA) de Estados Unidos para recibir orientación.</w:t>
      </w:r>
    </w:p>
    <w:p w14:paraId="507E1007" w14:textId="77777777" w:rsidR="009249AF" w:rsidRPr="005F654E" w:rsidRDefault="009249AF">
      <w:pPr>
        <w:rPr>
          <w:b/>
          <w:bCs/>
          <w:color w:val="auto"/>
          <w:szCs w:val="36"/>
        </w:rPr>
      </w:pPr>
      <w:bookmarkStart w:id="33" w:name="2._Deconstruction"/>
      <w:bookmarkStart w:id="34" w:name="_bookmark11"/>
      <w:bookmarkEnd w:id="33"/>
      <w:bookmarkEnd w:id="34"/>
      <w:r w:rsidRPr="005F654E">
        <w:br w:type="page"/>
      </w:r>
    </w:p>
    <w:p w14:paraId="0F39AAEC" w14:textId="77777777" w:rsidR="00336919" w:rsidRPr="005F654E" w:rsidRDefault="00D34FDB" w:rsidP="001B1A62">
      <w:pPr>
        <w:pStyle w:val="berschrift1"/>
      </w:pPr>
      <w:bookmarkStart w:id="35" w:name="_Toc131574579"/>
      <w:r w:rsidRPr="005F654E">
        <w:lastRenderedPageBreak/>
        <w:t>2.</w:t>
      </w:r>
      <w:r w:rsidRPr="005F654E">
        <w:tab/>
        <w:t>Deconstrucción</w:t>
      </w:r>
      <w:bookmarkEnd w:id="35"/>
    </w:p>
    <w:p w14:paraId="325ED310" w14:textId="77777777" w:rsidR="009249AF" w:rsidRPr="005F654E" w:rsidRDefault="009249AF" w:rsidP="00D34FDB">
      <w:pPr>
        <w:pStyle w:val="Textkrper"/>
        <w:shd w:val="clear" w:color="000000" w:fill="auto"/>
        <w:rPr>
          <w:rFonts w:ascii="Arial" w:hAnsi="Arial" w:cs="Arial"/>
          <w:color w:val="auto"/>
          <w:sz w:val="20"/>
        </w:rPr>
      </w:pPr>
    </w:p>
    <w:p w14:paraId="7AD3D08B"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Esta sección del documento abarca todas las prácticas de deconstrucción que van desde la consideración y selección de una obra que será deconstruida, hasta el transporte de residuos de yeso a los recicladores para su procesamiento.</w:t>
      </w:r>
    </w:p>
    <w:p w14:paraId="2AF46C7E" w14:textId="77777777" w:rsidR="009249AF" w:rsidRPr="005F654E" w:rsidRDefault="009249AF" w:rsidP="001B1A62">
      <w:pPr>
        <w:pStyle w:val="berschrift2"/>
      </w:pPr>
      <w:bookmarkStart w:id="36" w:name="2.1._Preparation"/>
      <w:bookmarkStart w:id="37" w:name="_bookmark12"/>
      <w:bookmarkEnd w:id="36"/>
      <w:bookmarkEnd w:id="37"/>
    </w:p>
    <w:p w14:paraId="7DF2EB52" w14:textId="77777777" w:rsidR="00336919" w:rsidRPr="005F654E" w:rsidRDefault="00D34FDB" w:rsidP="001B1A62">
      <w:pPr>
        <w:pStyle w:val="berschrift2"/>
      </w:pPr>
      <w:bookmarkStart w:id="38" w:name="_Toc131574580"/>
      <w:r w:rsidRPr="005F654E">
        <w:t>2.1.</w:t>
      </w:r>
      <w:r w:rsidRPr="005F654E">
        <w:tab/>
        <w:t>Preparación</w:t>
      </w:r>
      <w:bookmarkEnd w:id="38"/>
    </w:p>
    <w:p w14:paraId="6B3AA8EA" w14:textId="77777777" w:rsidR="009249AF" w:rsidRPr="005F654E" w:rsidRDefault="009249AF" w:rsidP="00D34FDB">
      <w:pPr>
        <w:pStyle w:val="Textkrper"/>
        <w:shd w:val="clear" w:color="000000" w:fill="auto"/>
        <w:rPr>
          <w:rFonts w:ascii="Arial" w:hAnsi="Arial" w:cs="Arial"/>
          <w:color w:val="auto"/>
          <w:sz w:val="20"/>
        </w:rPr>
      </w:pPr>
    </w:p>
    <w:p w14:paraId="446F0A39"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 xml:space="preserve">Se deben aplicar todas las siguientes prácticas antes de que ocurran las actividades de deconstrucción o demolición </w:t>
      </w:r>
      <w:r w:rsidRPr="005F654E">
        <w:rPr>
          <w:rFonts w:ascii="Arial" w:hAnsi="Arial"/>
          <w:i/>
          <w:iCs/>
          <w:color w:val="auto"/>
          <w:sz w:val="20"/>
        </w:rPr>
        <w:t>in situ</w:t>
      </w:r>
      <w:r w:rsidRPr="005F654E">
        <w:rPr>
          <w:rFonts w:ascii="Arial" w:hAnsi="Arial"/>
          <w:color w:val="auto"/>
          <w:sz w:val="20"/>
        </w:rPr>
        <w:t>.</w:t>
      </w:r>
    </w:p>
    <w:p w14:paraId="72E8183A" w14:textId="77777777" w:rsidR="009249AF" w:rsidRPr="005F654E" w:rsidRDefault="009249AF" w:rsidP="001B1A62">
      <w:pPr>
        <w:pStyle w:val="berschrift3"/>
      </w:pPr>
      <w:bookmarkStart w:id="39" w:name="2.1.1._Coordination"/>
      <w:bookmarkStart w:id="40" w:name="_bookmark13"/>
      <w:bookmarkEnd w:id="39"/>
      <w:bookmarkEnd w:id="40"/>
    </w:p>
    <w:p w14:paraId="4CF65C03" w14:textId="77777777" w:rsidR="00336919" w:rsidRPr="005F654E" w:rsidRDefault="00D34FDB" w:rsidP="001B1A62">
      <w:pPr>
        <w:pStyle w:val="berschrift3"/>
      </w:pPr>
      <w:bookmarkStart w:id="41" w:name="_Toc131574581"/>
      <w:r w:rsidRPr="005F654E">
        <w:t>2.1.1.</w:t>
      </w:r>
      <w:r w:rsidRPr="005F654E">
        <w:tab/>
        <w:t>Coordinación</w:t>
      </w:r>
      <w:bookmarkEnd w:id="41"/>
    </w:p>
    <w:p w14:paraId="2234AB25" w14:textId="77777777" w:rsidR="009249AF" w:rsidRPr="005F654E" w:rsidRDefault="009249AF" w:rsidP="00D34FDB">
      <w:pPr>
        <w:pStyle w:val="Textkrper"/>
        <w:shd w:val="clear" w:color="000000" w:fill="auto"/>
        <w:rPr>
          <w:rFonts w:ascii="Arial" w:hAnsi="Arial" w:cs="Arial"/>
          <w:color w:val="auto"/>
          <w:sz w:val="20"/>
        </w:rPr>
      </w:pPr>
    </w:p>
    <w:p w14:paraId="59966BED"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 falta de coordinación es un problema significativo entre los agentes del sector de la construcción [8]. En consecuencia, se deben priorizar las reuniones periódicas para identificar los problemas específicos de la obra, analizar los procedimientos y cronogramas, y coordinar los requisitos de las operaciones de recuperación específicas al considerar la adquisición de residuos de yeso de una nueva obra de demolición/deconstrucción.</w:t>
      </w:r>
    </w:p>
    <w:p w14:paraId="7AB759DB" w14:textId="77777777" w:rsidR="009249AF" w:rsidRPr="005F654E" w:rsidRDefault="009249AF" w:rsidP="001B1A62">
      <w:pPr>
        <w:pStyle w:val="berschrift3"/>
      </w:pPr>
      <w:bookmarkStart w:id="42" w:name="2.1.2._Waste_Audit"/>
      <w:bookmarkStart w:id="43" w:name="_bookmark14"/>
      <w:bookmarkEnd w:id="42"/>
      <w:bookmarkEnd w:id="43"/>
    </w:p>
    <w:p w14:paraId="66FF22F0" w14:textId="77777777" w:rsidR="00336919" w:rsidRPr="005F654E" w:rsidRDefault="00D34FDB" w:rsidP="001B1A62">
      <w:pPr>
        <w:pStyle w:val="berschrift3"/>
      </w:pPr>
      <w:bookmarkStart w:id="44" w:name="_Toc131574582"/>
      <w:r w:rsidRPr="005F654E">
        <w:t>2.1.2.</w:t>
      </w:r>
      <w:r w:rsidRPr="005F654E">
        <w:tab/>
        <w:t>Auditoría de residuos</w:t>
      </w:r>
      <w:bookmarkEnd w:id="44"/>
    </w:p>
    <w:p w14:paraId="64EC3F1B" w14:textId="77777777" w:rsidR="009249AF" w:rsidRPr="005F654E" w:rsidRDefault="009249AF" w:rsidP="00D34FDB">
      <w:pPr>
        <w:pStyle w:val="Textkrper"/>
        <w:shd w:val="clear" w:color="000000" w:fill="auto"/>
        <w:rPr>
          <w:rFonts w:ascii="Arial" w:hAnsi="Arial" w:cs="Arial"/>
          <w:color w:val="auto"/>
          <w:sz w:val="20"/>
        </w:rPr>
      </w:pPr>
    </w:p>
    <w:p w14:paraId="563DDA8E"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 aplicación de una auditoría de residuos efectiva antes de la deconstrucción, aunque no siempre es obligatoria, es una parte importante de cualquier operación de deconstrucción. Permite al jefe de proyecto presentar directrices relevantes y adaptadas para la gestión de residuos a las empresas de deconstrucción.</w:t>
      </w:r>
    </w:p>
    <w:p w14:paraId="1DF65B12"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Asimismo, ayuda en la planificación, reduce los posibles riesgos para los trabajadores y permite proyectar estimaciones en función de la economía en mercados específicos.</w:t>
      </w:r>
    </w:p>
    <w:p w14:paraId="0F108115" w14:textId="77777777" w:rsidR="009249AF" w:rsidRPr="005F654E" w:rsidRDefault="009249AF" w:rsidP="00D34FDB">
      <w:pPr>
        <w:pStyle w:val="berschrift5"/>
        <w:shd w:val="clear" w:color="000000" w:fill="auto"/>
        <w:tabs>
          <w:tab w:val="left" w:pos="3260"/>
        </w:tabs>
        <w:ind w:left="0" w:firstLine="0"/>
        <w:rPr>
          <w:rFonts w:ascii="Arial" w:hAnsi="Arial" w:cs="Arial"/>
          <w:color w:val="auto"/>
          <w:sz w:val="20"/>
        </w:rPr>
      </w:pPr>
      <w:bookmarkStart w:id="45" w:name="2.1.2.1._General_Recommendations_for_a_W"/>
      <w:bookmarkStart w:id="46" w:name="_bookmark15"/>
      <w:bookmarkEnd w:id="45"/>
      <w:bookmarkEnd w:id="46"/>
    </w:p>
    <w:p w14:paraId="0734B74F" w14:textId="77777777" w:rsidR="00336919" w:rsidRPr="005F654E" w:rsidRDefault="00D34FDB" w:rsidP="001B1A62">
      <w:pPr>
        <w:pStyle w:val="berschrift4"/>
      </w:pPr>
      <w:bookmarkStart w:id="47" w:name="_Toc131574583"/>
      <w:r w:rsidRPr="005F654E">
        <w:t>2.1.2.1.</w:t>
      </w:r>
      <w:r w:rsidRPr="005F654E">
        <w:tab/>
        <w:t>Recomendaciones generales para una auditoría de residuos</w:t>
      </w:r>
      <w:bookmarkEnd w:id="47"/>
    </w:p>
    <w:p w14:paraId="0C68F96A" w14:textId="77777777" w:rsidR="009249AF" w:rsidRPr="005F654E" w:rsidRDefault="009249AF" w:rsidP="00D34FDB">
      <w:pPr>
        <w:pStyle w:val="Textkrper"/>
        <w:shd w:val="clear" w:color="000000" w:fill="auto"/>
        <w:rPr>
          <w:rFonts w:ascii="Arial" w:hAnsi="Arial" w:cs="Arial"/>
          <w:color w:val="auto"/>
          <w:sz w:val="20"/>
        </w:rPr>
      </w:pPr>
    </w:p>
    <w:p w14:paraId="32351553"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Se recomienda realizar la auditoría antes de efectuar una inversión en herramientas, trabajadores u otros materiales o servicios relevantes.</w:t>
      </w:r>
    </w:p>
    <w:p w14:paraId="397FE55F" w14:textId="77777777" w:rsidR="009249AF" w:rsidRPr="005F654E" w:rsidRDefault="009249AF" w:rsidP="00D34FDB">
      <w:pPr>
        <w:pStyle w:val="Textkrper"/>
        <w:shd w:val="clear" w:color="000000" w:fill="auto"/>
        <w:rPr>
          <w:rFonts w:ascii="Arial" w:hAnsi="Arial" w:cs="Arial"/>
          <w:color w:val="auto"/>
          <w:sz w:val="20"/>
        </w:rPr>
      </w:pPr>
    </w:p>
    <w:p w14:paraId="7A8F4DA4"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Una auditoría de residuos confiable empieza con una inspección visual llevada a cabo por la persona/entidad/responsable a cargo de la auditoría. El objetivo inicial es identificar diferentes sistemas (panel de yeso fijado a un bastidor de madera con aislamiento, paneles de yeso para cielorraso en una rejilla de techo, panel de yeso adherido a un marco de metal, etc.) y materiales constitutivos. Esta visita también tiene por objetivo recopilar datos relacionados con fracciones de residuos, cantidades, ubicaciones, tasas de recuperación, potencial de reciclaje y la presencia de materiales peligrosos. Se recomienda incluir fotos en el informe de auditoría para facilitar la comprensión. Asimismo, se debe aplicar el uso de técnicas destructivas (por ejemplo, romper una capa de panel de yeso para identificar el tipo de aislamiento) cuando sea posible.</w:t>
      </w:r>
    </w:p>
    <w:p w14:paraId="66A28E80"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Esto ayuda a evitar las imprecisiones en el tipo y la cantidad de materiales. Sin embargo, a veces esto no se puede hacer, como p. ej. cuando la edificación todavía está ocupada.</w:t>
      </w:r>
    </w:p>
    <w:p w14:paraId="0541C382" w14:textId="77777777" w:rsidR="009249AF" w:rsidRPr="005F654E" w:rsidRDefault="009249AF">
      <w:pPr>
        <w:rPr>
          <w:b/>
          <w:bCs/>
          <w:i/>
          <w:iCs/>
          <w:color w:val="auto"/>
          <w:szCs w:val="24"/>
        </w:rPr>
      </w:pPr>
      <w:bookmarkStart w:id="48" w:name="2.1.2.2._Lead_Containing_Materials"/>
      <w:bookmarkStart w:id="49" w:name="_bookmark16"/>
      <w:bookmarkEnd w:id="48"/>
      <w:bookmarkEnd w:id="49"/>
      <w:r w:rsidRPr="005F654E">
        <w:br w:type="page"/>
      </w:r>
    </w:p>
    <w:p w14:paraId="46F60122" w14:textId="77777777" w:rsidR="00336919" w:rsidRPr="005F654E" w:rsidRDefault="00D34FDB" w:rsidP="001B1A62">
      <w:pPr>
        <w:pStyle w:val="berschrift4"/>
      </w:pPr>
      <w:bookmarkStart w:id="50" w:name="_Toc131574584"/>
      <w:r w:rsidRPr="005F654E">
        <w:lastRenderedPageBreak/>
        <w:t>2.1.2.2.</w:t>
      </w:r>
      <w:r w:rsidRPr="005F654E">
        <w:tab/>
        <w:t>Materiales que contienen plomo</w:t>
      </w:r>
      <w:bookmarkEnd w:id="50"/>
    </w:p>
    <w:p w14:paraId="669643F3" w14:textId="77777777" w:rsidR="009249AF" w:rsidRPr="005F654E" w:rsidRDefault="009249AF" w:rsidP="00D34FDB">
      <w:pPr>
        <w:pStyle w:val="Textkrper"/>
        <w:shd w:val="clear" w:color="000000" w:fill="auto"/>
        <w:rPr>
          <w:rFonts w:ascii="Arial" w:hAnsi="Arial" w:cs="Arial"/>
          <w:color w:val="auto"/>
          <w:sz w:val="20"/>
        </w:rPr>
      </w:pPr>
    </w:p>
    <w:p w14:paraId="2DB9AFDF"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En Estados Unidos no hay requisitos específicos en el Código de Reglamentos Federales (CFR), que exijan la reducción de plomo en los residuos de C y D. Asimismo, es difícil que los residuos de C y D no pasen satisfactoriamente el método de prueba de la EPA para detectar las características de los residuos peligrosos, método de ensayo 1311: Procedimiento de lixiviación para la caracterización de la toxicidad (TCLP) del SW-846, para la lixiviación de plomo en relación con la gran cantidad de materiales inertes y las cantidades relativamente pequeñas de plomo que pueden estar presentes.</w:t>
      </w:r>
    </w:p>
    <w:p w14:paraId="479CDBBF"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 xml:space="preserve">Por lo tanto, es poco probable que los residuos de C y D se puedan clasificar como residuos peligrosos y deban ser eliminados en un vertedero de residuos peligrosos regulado por el subtítulo C. En consecuencia, es probable que el método más rentable sea sencillamente tratar los residuos de yeso que están contaminados con plomo como residuos de demolición ordinarios que se eliminarán en un vertedero de C y D. Si se busca una reducción, las personas y empresas deben seguir los procedimientos de reducción de plomo regulados por el Gobierno federal, que se encuentran en la Parte 745, Título 40, 2021 [9] del </w:t>
      </w:r>
      <w:r w:rsidRPr="005F654E">
        <w:rPr>
          <w:rFonts w:ascii="Arial" w:hAnsi="Arial"/>
          <w:i/>
          <w:color w:val="auto"/>
          <w:sz w:val="20"/>
        </w:rPr>
        <w:t>Código de Reglamentos Federales</w:t>
      </w:r>
      <w:r w:rsidRPr="005F654E">
        <w:rPr>
          <w:rFonts w:ascii="Arial" w:hAnsi="Arial"/>
          <w:color w:val="auto"/>
          <w:sz w:val="20"/>
        </w:rPr>
        <w:t>.</w:t>
      </w:r>
    </w:p>
    <w:p w14:paraId="67A71124" w14:textId="77777777" w:rsidR="009249AF" w:rsidRPr="005F654E" w:rsidRDefault="009249AF" w:rsidP="00D34FDB">
      <w:pPr>
        <w:pStyle w:val="Textkrper"/>
        <w:shd w:val="clear" w:color="000000" w:fill="auto"/>
        <w:rPr>
          <w:rFonts w:ascii="Arial" w:hAnsi="Arial" w:cs="Arial"/>
          <w:color w:val="auto"/>
          <w:sz w:val="20"/>
        </w:rPr>
      </w:pPr>
    </w:p>
    <w:p w14:paraId="0F497B5B"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 xml:space="preserve">De igual forma, Canadá no cuenta con un requisito federal para la eliminación de pintura a base de plomo. Sin embargo, la siguiente guía describe sus </w:t>
      </w:r>
      <w:r w:rsidRPr="005F654E">
        <w:rPr>
          <w:rFonts w:ascii="Arial" w:hAnsi="Arial"/>
          <w:color w:val="auto"/>
          <w:sz w:val="20"/>
          <w:u w:val="single"/>
        </w:rPr>
        <w:t>recomendaciones</w:t>
      </w:r>
      <w:r w:rsidRPr="005F654E">
        <w:rPr>
          <w:rFonts w:ascii="Arial" w:hAnsi="Arial"/>
          <w:color w:val="auto"/>
          <w:sz w:val="20"/>
        </w:rPr>
        <w:t xml:space="preserve"> para la eliminación de pintura a base de plomo [10].</w:t>
      </w:r>
    </w:p>
    <w:p w14:paraId="110E0D68" w14:textId="77777777" w:rsidR="00336919" w:rsidRPr="005F654E" w:rsidRDefault="00336919" w:rsidP="00D34FDB">
      <w:pPr>
        <w:pStyle w:val="Textkrper"/>
        <w:shd w:val="clear" w:color="000000" w:fill="auto"/>
        <w:rPr>
          <w:rFonts w:ascii="Arial" w:hAnsi="Arial" w:cs="Arial"/>
          <w:color w:val="auto"/>
          <w:sz w:val="20"/>
        </w:rPr>
      </w:pPr>
    </w:p>
    <w:p w14:paraId="6324FCDC" w14:textId="77777777" w:rsidR="00336919" w:rsidRPr="005F654E" w:rsidRDefault="00336919" w:rsidP="00D34FDB">
      <w:pPr>
        <w:pStyle w:val="Textkrper"/>
        <w:shd w:val="clear" w:color="000000" w:fill="auto"/>
        <w:rPr>
          <w:rFonts w:ascii="Arial" w:hAnsi="Arial" w:cs="Arial"/>
          <w:color w:val="auto"/>
          <w:sz w:val="20"/>
        </w:rPr>
      </w:pPr>
    </w:p>
    <w:p w14:paraId="1D0578F6" w14:textId="77777777" w:rsidR="00336919" w:rsidRPr="005F654E" w:rsidRDefault="00D34FDB" w:rsidP="001B1A62">
      <w:pPr>
        <w:pStyle w:val="berschrift3"/>
      </w:pPr>
      <w:bookmarkStart w:id="51" w:name="2.1.3._Asbestos"/>
      <w:bookmarkStart w:id="52" w:name="_bookmark17"/>
      <w:bookmarkStart w:id="53" w:name="_Toc131574585"/>
      <w:bookmarkEnd w:id="51"/>
      <w:bookmarkEnd w:id="52"/>
      <w:r w:rsidRPr="005F654E">
        <w:t>2.1.3.</w:t>
      </w:r>
      <w:r w:rsidRPr="005F654E">
        <w:tab/>
        <w:t>Asbesto</w:t>
      </w:r>
      <w:bookmarkEnd w:id="53"/>
    </w:p>
    <w:p w14:paraId="75FE4490" w14:textId="77777777" w:rsidR="009249AF" w:rsidRPr="005F654E" w:rsidRDefault="009249AF" w:rsidP="00D34FDB">
      <w:pPr>
        <w:pStyle w:val="Textkrper"/>
        <w:shd w:val="clear" w:color="000000" w:fill="auto"/>
        <w:jc w:val="both"/>
        <w:rPr>
          <w:rFonts w:ascii="Arial" w:hAnsi="Arial" w:cs="Arial"/>
          <w:color w:val="auto"/>
          <w:sz w:val="20"/>
        </w:rPr>
      </w:pPr>
    </w:p>
    <w:p w14:paraId="3699484A"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 xml:space="preserve">Antes de ejecutar la auditoría de residuos, se debe llevar a cabo el procedimiento correspondiente para el asbesto. En Estados Unidos, la Parte 61, Título 40, 1990 [11] del </w:t>
      </w:r>
      <w:r w:rsidRPr="005F654E">
        <w:rPr>
          <w:rFonts w:ascii="Arial" w:hAnsi="Arial"/>
          <w:i/>
          <w:color w:val="auto"/>
          <w:sz w:val="20"/>
        </w:rPr>
        <w:t>Código de Reglamentos Federales</w:t>
      </w:r>
      <w:r w:rsidRPr="005F654E">
        <w:rPr>
          <w:rFonts w:ascii="Arial" w:hAnsi="Arial"/>
          <w:color w:val="auto"/>
          <w:sz w:val="20"/>
        </w:rPr>
        <w:t xml:space="preserve"> de Estados Unidos describe el procedimiento para identificar y eliminar el asbesto antes de la demolición o renovación de una edificación. Las construcciones contempladas en este reglamento son cualquier estructura, instalación o edificación institucional, comercial, pública, industrial o residencial. Se excluyen las edificaciones residenciales con cuatro o menos unidades de vivienda. Antes de la demolición de una edificación, se necesita la aprobación de la agencia estatal correspondiente, incluida una inspección posterior para determinar si hay asbesto y, de ser así, en qué cantidad [12]. Si la cantidad de asbesto friable es superior al 1 %, se deberá cumplir con los requisitos de control de emisiones. Los materiales reglamentados que contienen asbesto (RACM) deben eliminarse según los reglamentos estipulados en el Título 40, Parte 61, Subparte M del CFR.</w:t>
      </w:r>
    </w:p>
    <w:p w14:paraId="31772204" w14:textId="77777777" w:rsidR="00336919" w:rsidRPr="005F654E" w:rsidRDefault="00336919" w:rsidP="00D34FDB">
      <w:pPr>
        <w:pStyle w:val="Textkrper"/>
        <w:shd w:val="clear" w:color="000000" w:fill="auto"/>
        <w:rPr>
          <w:rFonts w:ascii="Arial" w:hAnsi="Arial" w:cs="Arial"/>
          <w:color w:val="auto"/>
          <w:sz w:val="20"/>
        </w:rPr>
      </w:pPr>
    </w:p>
    <w:p w14:paraId="4260B2D8"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 xml:space="preserve">La política federal canadiense describe su propio procedimiento en el </w:t>
      </w:r>
      <w:r w:rsidRPr="005F654E">
        <w:rPr>
          <w:rFonts w:ascii="Arial" w:hAnsi="Arial"/>
          <w:i/>
          <w:color w:val="auto"/>
          <w:sz w:val="20"/>
        </w:rPr>
        <w:t>Reglamento Canadiense de Seguridad e Higiene en el Trabajo</w:t>
      </w:r>
      <w:r w:rsidRPr="005F654E">
        <w:rPr>
          <w:rFonts w:ascii="Arial" w:hAnsi="Arial"/>
          <w:color w:val="auto"/>
          <w:sz w:val="20"/>
        </w:rPr>
        <w:t>, cuyas secciones del 10.26.1 al 10.26.11 describen el proceso para la identificación, la remoción, la descontaminación, el muestreo y la eliminación de materiales que contienen asbesto, así como las ubicaciones en las que se encuentran [13].</w:t>
      </w:r>
    </w:p>
    <w:p w14:paraId="12B9D593" w14:textId="77777777" w:rsidR="009249AF" w:rsidRPr="005F654E" w:rsidRDefault="009249AF" w:rsidP="00D34FDB">
      <w:pPr>
        <w:pStyle w:val="Textkrper"/>
        <w:shd w:val="clear" w:color="000000" w:fill="auto"/>
        <w:jc w:val="both"/>
        <w:rPr>
          <w:rFonts w:ascii="Arial" w:hAnsi="Arial" w:cs="Arial"/>
          <w:color w:val="auto"/>
          <w:sz w:val="20"/>
        </w:rPr>
      </w:pPr>
    </w:p>
    <w:p w14:paraId="7E43185A" w14:textId="77777777" w:rsidR="009249AF" w:rsidRPr="005F654E" w:rsidRDefault="00E15A0C" w:rsidP="009249AF">
      <w:pPr>
        <w:pStyle w:val="Textkrper"/>
        <w:shd w:val="clear" w:color="000000" w:fill="auto"/>
        <w:jc w:val="both"/>
        <w:rPr>
          <w:rFonts w:ascii="Arial" w:hAnsi="Arial" w:cs="Arial"/>
          <w:color w:val="auto"/>
          <w:sz w:val="20"/>
        </w:rPr>
      </w:pPr>
      <w:r w:rsidRPr="005F654E">
        <w:rPr>
          <w:rFonts w:ascii="Arial" w:hAnsi="Arial"/>
          <w:color w:val="auto"/>
          <w:sz w:val="20"/>
        </w:rPr>
        <w:t>Se debe informar a los trabajadores acerca de la posibilidad de que haya asbesto en los residuos de yeso anteriores a 1990. La mayor parte del asbesto se encuentra en materiales que se utilizan en las planchas de yeso, como compuesto para juntas, cinta para yeso, etc… El principal problema con el asbesto son las partículas que quedan suspendidas en el aire debido a la manipulación de los paneles de yeso durante las actividades de deconstrucción. La capacitación en seguridad y los exhaustivos procedimientos de tamizaje son herramientas eficaces para mantener la seguridad del trabajador cuando se aplica una auditoría de residuos y se procesan paneles de yeso en operaciones de reciclaje.</w:t>
      </w:r>
    </w:p>
    <w:p w14:paraId="6F0A3E7C" w14:textId="77777777" w:rsidR="00336919" w:rsidRPr="005F654E" w:rsidRDefault="00336919" w:rsidP="00D34FDB">
      <w:pPr>
        <w:pStyle w:val="Textkrper"/>
        <w:shd w:val="clear" w:color="000000" w:fill="auto"/>
        <w:jc w:val="both"/>
        <w:rPr>
          <w:rFonts w:ascii="Arial" w:hAnsi="Arial" w:cs="Arial"/>
          <w:color w:val="auto"/>
          <w:sz w:val="20"/>
        </w:rPr>
      </w:pPr>
    </w:p>
    <w:p w14:paraId="770C1CBF" w14:textId="77777777" w:rsidR="009249AF" w:rsidRPr="005F654E" w:rsidRDefault="009249AF">
      <w:pPr>
        <w:rPr>
          <w:color w:val="auto"/>
          <w:szCs w:val="24"/>
        </w:rPr>
      </w:pPr>
      <w:r w:rsidRPr="005F654E">
        <w:br w:type="page"/>
      </w:r>
    </w:p>
    <w:p w14:paraId="26B7B56A" w14:textId="77777777" w:rsidR="00336919" w:rsidRPr="005F654E" w:rsidRDefault="00D34FDB" w:rsidP="001B1A62">
      <w:pPr>
        <w:pStyle w:val="berschrift3"/>
      </w:pPr>
      <w:bookmarkStart w:id="54" w:name="2.1.4._Audit_Methodology"/>
      <w:bookmarkStart w:id="55" w:name="_bookmark18"/>
      <w:bookmarkStart w:id="56" w:name="_Toc131574586"/>
      <w:bookmarkEnd w:id="54"/>
      <w:bookmarkEnd w:id="55"/>
      <w:r w:rsidRPr="005F654E">
        <w:lastRenderedPageBreak/>
        <w:t>2.1.4.</w:t>
      </w:r>
      <w:r w:rsidRPr="005F654E">
        <w:tab/>
        <w:t>Metodología de la auditoría</w:t>
      </w:r>
      <w:bookmarkEnd w:id="56"/>
    </w:p>
    <w:p w14:paraId="70B757E1" w14:textId="77777777" w:rsidR="009249AF" w:rsidRPr="005F654E" w:rsidRDefault="009249AF" w:rsidP="00D34FDB">
      <w:pPr>
        <w:pStyle w:val="Textkrper"/>
        <w:shd w:val="clear" w:color="000000" w:fill="auto"/>
        <w:jc w:val="both"/>
        <w:rPr>
          <w:rFonts w:ascii="Arial" w:hAnsi="Arial" w:cs="Arial"/>
          <w:color w:val="auto"/>
          <w:sz w:val="20"/>
        </w:rPr>
      </w:pPr>
    </w:p>
    <w:p w14:paraId="44B351AB"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La metodología de la auditoría se puede dividir en las distintas fases que se indican a continuación [14].</w:t>
      </w:r>
    </w:p>
    <w:p w14:paraId="2E50DB93" w14:textId="77777777" w:rsidR="009249AF" w:rsidRPr="005F654E" w:rsidRDefault="009249AF" w:rsidP="00D34FDB">
      <w:pPr>
        <w:shd w:val="clear" w:color="000000" w:fill="auto"/>
        <w:tabs>
          <w:tab w:val="left" w:pos="1759"/>
          <w:tab w:val="left" w:pos="1760"/>
        </w:tabs>
        <w:rPr>
          <w:rFonts w:eastAsia="Symbol"/>
          <w:color w:val="auto"/>
          <w:szCs w:val="24"/>
        </w:rPr>
      </w:pPr>
    </w:p>
    <w:p w14:paraId="6F0450B2" w14:textId="77777777" w:rsidR="00336919" w:rsidRPr="005F654E" w:rsidRDefault="00E15A0C" w:rsidP="009249AF">
      <w:pPr>
        <w:pStyle w:val="Listenabsatz"/>
        <w:numPr>
          <w:ilvl w:val="0"/>
          <w:numId w:val="24"/>
        </w:numPr>
        <w:shd w:val="clear" w:color="000000" w:fill="auto"/>
        <w:tabs>
          <w:tab w:val="left" w:pos="709"/>
        </w:tabs>
        <w:ind w:hanging="436"/>
        <w:rPr>
          <w:rFonts w:ascii="Arial" w:hAnsi="Arial" w:cs="Arial"/>
          <w:color w:val="auto"/>
        </w:rPr>
      </w:pPr>
      <w:r w:rsidRPr="005F654E">
        <w:rPr>
          <w:rFonts w:ascii="Arial" w:hAnsi="Arial"/>
          <w:color w:val="auto"/>
        </w:rPr>
        <w:t>Recopilación de documentos disponibles asociados al proyecto, incluidas las evaluaciones de asbesto y plomo.</w:t>
      </w:r>
    </w:p>
    <w:p w14:paraId="1398A2A5" w14:textId="77777777" w:rsidR="00336919" w:rsidRPr="005F654E" w:rsidRDefault="00E15A0C" w:rsidP="009249AF">
      <w:pPr>
        <w:pStyle w:val="Listenabsatz"/>
        <w:numPr>
          <w:ilvl w:val="0"/>
          <w:numId w:val="24"/>
        </w:numPr>
        <w:shd w:val="clear" w:color="000000" w:fill="auto"/>
        <w:tabs>
          <w:tab w:val="left" w:pos="709"/>
        </w:tabs>
        <w:ind w:hanging="436"/>
        <w:rPr>
          <w:rFonts w:ascii="Arial" w:hAnsi="Arial" w:cs="Arial"/>
          <w:color w:val="auto"/>
        </w:rPr>
      </w:pPr>
      <w:r w:rsidRPr="005F654E">
        <w:rPr>
          <w:rFonts w:ascii="Arial" w:hAnsi="Arial"/>
          <w:color w:val="auto"/>
        </w:rPr>
        <w:t>Inspección visual del sitio.</w:t>
      </w:r>
    </w:p>
    <w:p w14:paraId="61A44FA8" w14:textId="77777777" w:rsidR="00336919" w:rsidRPr="005F654E" w:rsidRDefault="00E15A0C" w:rsidP="009249AF">
      <w:pPr>
        <w:pStyle w:val="Listenabsatz"/>
        <w:numPr>
          <w:ilvl w:val="0"/>
          <w:numId w:val="24"/>
        </w:numPr>
        <w:shd w:val="clear" w:color="000000" w:fill="auto"/>
        <w:tabs>
          <w:tab w:val="left" w:pos="709"/>
        </w:tabs>
        <w:ind w:hanging="436"/>
        <w:rPr>
          <w:rFonts w:ascii="Arial" w:hAnsi="Arial" w:cs="Arial"/>
          <w:color w:val="auto"/>
        </w:rPr>
      </w:pPr>
      <w:r w:rsidRPr="005F654E">
        <w:rPr>
          <w:rFonts w:ascii="Arial" w:hAnsi="Arial"/>
          <w:color w:val="auto"/>
        </w:rPr>
        <w:t>Inventario de las distintas estructuras y materiales identificados en cada una de ellas.</w:t>
      </w:r>
    </w:p>
    <w:p w14:paraId="7790D750" w14:textId="77777777" w:rsidR="00336919" w:rsidRPr="005F654E" w:rsidRDefault="00E15A0C" w:rsidP="009249AF">
      <w:pPr>
        <w:pStyle w:val="Listenabsatz"/>
        <w:numPr>
          <w:ilvl w:val="0"/>
          <w:numId w:val="24"/>
        </w:numPr>
        <w:shd w:val="clear" w:color="000000" w:fill="auto"/>
        <w:tabs>
          <w:tab w:val="left" w:pos="709"/>
        </w:tabs>
        <w:ind w:hanging="436"/>
        <w:rPr>
          <w:rFonts w:ascii="Arial" w:hAnsi="Arial" w:cs="Arial"/>
          <w:color w:val="auto"/>
        </w:rPr>
      </w:pPr>
      <w:r w:rsidRPr="005F654E">
        <w:rPr>
          <w:rFonts w:ascii="Arial" w:hAnsi="Arial"/>
          <w:color w:val="auto"/>
        </w:rPr>
        <w:t>Recomendaciones para procedimientos con conciencia de seguridad durante las tareas de deconstrucción y gestión de residuos.</w:t>
      </w:r>
    </w:p>
    <w:p w14:paraId="0AA11EDD" w14:textId="77777777" w:rsidR="00336919" w:rsidRPr="005F654E" w:rsidRDefault="00E15A0C" w:rsidP="009249AF">
      <w:pPr>
        <w:pStyle w:val="Listenabsatz"/>
        <w:numPr>
          <w:ilvl w:val="0"/>
          <w:numId w:val="24"/>
        </w:numPr>
        <w:shd w:val="clear" w:color="000000" w:fill="auto"/>
        <w:tabs>
          <w:tab w:val="left" w:pos="709"/>
        </w:tabs>
        <w:ind w:hanging="436"/>
        <w:rPr>
          <w:rFonts w:ascii="Arial" w:hAnsi="Arial" w:cs="Arial"/>
          <w:color w:val="auto"/>
        </w:rPr>
      </w:pPr>
      <w:r w:rsidRPr="005F654E">
        <w:rPr>
          <w:rFonts w:ascii="Arial" w:hAnsi="Arial"/>
          <w:color w:val="auto"/>
        </w:rPr>
        <w:t>Cantidad estimada de cada material.</w:t>
      </w:r>
    </w:p>
    <w:p w14:paraId="6229AF11" w14:textId="77777777" w:rsidR="00336919" w:rsidRPr="005F654E" w:rsidRDefault="00E15A0C" w:rsidP="009249AF">
      <w:pPr>
        <w:pStyle w:val="Listenabsatz"/>
        <w:numPr>
          <w:ilvl w:val="0"/>
          <w:numId w:val="24"/>
        </w:numPr>
        <w:shd w:val="clear" w:color="000000" w:fill="auto"/>
        <w:tabs>
          <w:tab w:val="left" w:pos="709"/>
        </w:tabs>
        <w:ind w:hanging="436"/>
        <w:rPr>
          <w:rFonts w:ascii="Arial" w:hAnsi="Arial" w:cs="Arial"/>
          <w:color w:val="auto"/>
        </w:rPr>
      </w:pPr>
      <w:r w:rsidRPr="005F654E">
        <w:rPr>
          <w:rFonts w:ascii="Arial" w:hAnsi="Arial"/>
          <w:color w:val="auto"/>
        </w:rPr>
        <w:t>Investigación de mercados locales para definir los puntos de destino de preferencia y alternos para cada flujo de residuo.</w:t>
      </w:r>
    </w:p>
    <w:p w14:paraId="742E1483" w14:textId="77777777" w:rsidR="00336919" w:rsidRPr="005F654E" w:rsidRDefault="00E15A0C" w:rsidP="009249AF">
      <w:pPr>
        <w:pStyle w:val="Listenabsatz"/>
        <w:numPr>
          <w:ilvl w:val="0"/>
          <w:numId w:val="24"/>
        </w:numPr>
        <w:shd w:val="clear" w:color="000000" w:fill="auto"/>
        <w:tabs>
          <w:tab w:val="left" w:pos="709"/>
        </w:tabs>
        <w:ind w:hanging="436"/>
        <w:rPr>
          <w:rFonts w:ascii="Arial" w:hAnsi="Arial" w:cs="Arial"/>
          <w:color w:val="auto"/>
        </w:rPr>
      </w:pPr>
      <w:r w:rsidRPr="005F654E">
        <w:rPr>
          <w:rFonts w:ascii="Arial" w:hAnsi="Arial"/>
          <w:color w:val="auto"/>
        </w:rPr>
        <w:t>Cálculo de las tasas de recuperación y eliminación.</w:t>
      </w:r>
    </w:p>
    <w:p w14:paraId="26D5D0AA" w14:textId="77777777" w:rsidR="00336919" w:rsidRPr="005F654E" w:rsidRDefault="00336919" w:rsidP="00D34FDB">
      <w:pPr>
        <w:pStyle w:val="Textkrper"/>
        <w:shd w:val="clear" w:color="000000" w:fill="auto"/>
        <w:rPr>
          <w:rFonts w:ascii="Arial" w:hAnsi="Arial" w:cs="Arial"/>
          <w:color w:val="auto"/>
          <w:sz w:val="20"/>
        </w:rPr>
      </w:pPr>
    </w:p>
    <w:p w14:paraId="73B2D2F6" w14:textId="77777777" w:rsidR="00336919" w:rsidRPr="005F654E" w:rsidRDefault="00336919" w:rsidP="00D34FDB">
      <w:pPr>
        <w:pStyle w:val="Textkrper"/>
        <w:shd w:val="clear" w:color="000000" w:fill="auto"/>
        <w:rPr>
          <w:rFonts w:ascii="Arial" w:hAnsi="Arial" w:cs="Arial"/>
          <w:color w:val="auto"/>
          <w:sz w:val="20"/>
        </w:rPr>
      </w:pPr>
    </w:p>
    <w:p w14:paraId="2E5412F7" w14:textId="77777777" w:rsidR="00336919" w:rsidRPr="005F654E" w:rsidRDefault="00D34FDB" w:rsidP="001B1A62">
      <w:pPr>
        <w:pStyle w:val="berschrift4"/>
      </w:pPr>
      <w:bookmarkStart w:id="57" w:name="2.1.4.1._Detailed_Reporting"/>
      <w:bookmarkStart w:id="58" w:name="_bookmark19"/>
      <w:bookmarkStart w:id="59" w:name="_Toc131574587"/>
      <w:bookmarkEnd w:id="57"/>
      <w:bookmarkEnd w:id="58"/>
      <w:r w:rsidRPr="005F654E">
        <w:t>2.1.4.1.</w:t>
      </w:r>
      <w:r w:rsidRPr="005F654E">
        <w:tab/>
        <w:t>Informe detallado</w:t>
      </w:r>
      <w:bookmarkEnd w:id="59"/>
    </w:p>
    <w:p w14:paraId="6A686146" w14:textId="77777777" w:rsidR="009249AF" w:rsidRPr="005F654E" w:rsidRDefault="009249AF" w:rsidP="00D34FDB">
      <w:pPr>
        <w:pStyle w:val="Textkrper"/>
        <w:shd w:val="clear" w:color="000000" w:fill="auto"/>
        <w:rPr>
          <w:rFonts w:ascii="Arial" w:hAnsi="Arial" w:cs="Arial"/>
          <w:color w:val="auto"/>
          <w:sz w:val="20"/>
        </w:rPr>
      </w:pPr>
    </w:p>
    <w:p w14:paraId="4168A893"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 xml:space="preserve">Se recomienda crear un inventario de los materiales o sistemas encontrados en cada edificación y en cada planta de la edificación, incluidos los receptáculos potenciales y recomendados en los que podrían verterse los residuos y las medidas de prevención necesarias que se deben tomar durante la deconstrucción. A continuación se indica un enlace a un ejemplo de cómo se podría ver esa tabla (se puede modificar para que sea específica para paneles de yeso) </w:t>
      </w:r>
      <w:r w:rsidRPr="005F654E">
        <w:rPr>
          <w:rFonts w:ascii="Arial" w:hAnsi="Arial"/>
          <w:color w:val="auto"/>
          <w:sz w:val="20"/>
          <w:u w:val="single"/>
        </w:rPr>
        <w:t>marcador de posición para hipervínculo.</w:t>
      </w:r>
    </w:p>
    <w:p w14:paraId="6717E9B0" w14:textId="77777777" w:rsidR="00336919" w:rsidRPr="005F654E" w:rsidRDefault="00336919" w:rsidP="00D34FDB">
      <w:pPr>
        <w:pStyle w:val="Textkrper"/>
        <w:shd w:val="clear" w:color="000000" w:fill="auto"/>
        <w:rPr>
          <w:rFonts w:ascii="Arial" w:hAnsi="Arial" w:cs="Arial"/>
          <w:color w:val="auto"/>
          <w:sz w:val="20"/>
        </w:rPr>
      </w:pPr>
    </w:p>
    <w:p w14:paraId="1B6D006C" w14:textId="77777777" w:rsidR="00336919" w:rsidRPr="005F654E" w:rsidRDefault="00336919" w:rsidP="00D34FDB">
      <w:pPr>
        <w:pStyle w:val="Textkrper"/>
        <w:shd w:val="clear" w:color="000000" w:fill="auto"/>
        <w:rPr>
          <w:rFonts w:ascii="Arial" w:hAnsi="Arial" w:cs="Arial"/>
          <w:color w:val="auto"/>
          <w:sz w:val="20"/>
        </w:rPr>
      </w:pPr>
    </w:p>
    <w:p w14:paraId="3FB5EFE6" w14:textId="77777777" w:rsidR="00336919" w:rsidRPr="005F654E" w:rsidRDefault="00D34FDB" w:rsidP="001B1A62">
      <w:pPr>
        <w:pStyle w:val="berschrift3"/>
      </w:pPr>
      <w:bookmarkStart w:id="60" w:name="2.1.5._Site_Waste_Management_Plan_(SWMP)"/>
      <w:bookmarkStart w:id="61" w:name="_bookmark20"/>
      <w:bookmarkStart w:id="62" w:name="_Toc131574588"/>
      <w:bookmarkEnd w:id="60"/>
      <w:bookmarkEnd w:id="61"/>
      <w:r w:rsidRPr="005F654E">
        <w:t>2.1.5.</w:t>
      </w:r>
      <w:r w:rsidRPr="005F654E">
        <w:tab/>
        <w:t>Plan de gestión de residuos de la obra (SWMP)</w:t>
      </w:r>
      <w:bookmarkEnd w:id="62"/>
    </w:p>
    <w:p w14:paraId="41C11B07" w14:textId="77777777" w:rsidR="009249AF" w:rsidRPr="005F654E" w:rsidRDefault="009249AF" w:rsidP="00D34FDB">
      <w:pPr>
        <w:pStyle w:val="Textkrper"/>
        <w:shd w:val="clear" w:color="000000" w:fill="auto"/>
        <w:rPr>
          <w:rFonts w:ascii="Arial" w:hAnsi="Arial" w:cs="Arial"/>
          <w:color w:val="auto"/>
          <w:sz w:val="20"/>
        </w:rPr>
      </w:pPr>
    </w:p>
    <w:p w14:paraId="2836B888"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Se debe poner en práctica un SWMP que incluya descripciones detalladas de estrategias de gestión de residuos y control de residuos aplicadas a cada flujo de residuos en todas las etapas de construcción, deconstrucción o renovación. Esto se hace para maximizar las tasas de recuperación y gestionar correctamente los posibles peligros. Otro tipo de información más específica que debe contener un SWMP incluye, entre otros aspectos: planes para la reutilización y recuperación de los residuos previstos, especificando transportistas de residuos, destinos y medidas de recuperación. El SWMP es un documento en evolución que se debe actualizar durante el curso del proyecto para reflejar la gestión real de los tipos de residuos identificados, así como de los materiales, acontecimientos y cambios operativos imprevisibles que vayan registrándose.</w:t>
      </w:r>
    </w:p>
    <w:p w14:paraId="5651FCD7" w14:textId="77777777" w:rsidR="009249AF" w:rsidRPr="005F654E" w:rsidRDefault="009249AF">
      <w:pPr>
        <w:rPr>
          <w:b/>
          <w:bCs/>
          <w:i/>
          <w:iCs/>
          <w:color w:val="auto"/>
          <w:szCs w:val="24"/>
        </w:rPr>
      </w:pPr>
      <w:bookmarkStart w:id="63" w:name="2.1.5.1._Effective_Planning_of_a_Gypsum_"/>
      <w:bookmarkStart w:id="64" w:name="_bookmark21"/>
      <w:bookmarkEnd w:id="63"/>
      <w:bookmarkEnd w:id="64"/>
      <w:r w:rsidRPr="005F654E">
        <w:br w:type="page"/>
      </w:r>
    </w:p>
    <w:p w14:paraId="225DB03B" w14:textId="77777777" w:rsidR="00336919" w:rsidRPr="005F654E" w:rsidRDefault="00D34FDB" w:rsidP="001B1A62">
      <w:pPr>
        <w:pStyle w:val="berschrift4"/>
      </w:pPr>
      <w:bookmarkStart w:id="65" w:name="_Toc131574589"/>
      <w:r w:rsidRPr="005F654E">
        <w:lastRenderedPageBreak/>
        <w:t>2.1.5.1.</w:t>
      </w:r>
      <w:r w:rsidRPr="005F654E">
        <w:tab/>
        <w:t>Planificación eficaz de un plan de captación de residuos de yeso</w:t>
      </w:r>
      <w:bookmarkEnd w:id="65"/>
    </w:p>
    <w:p w14:paraId="7F3E7F07" w14:textId="77777777" w:rsidR="009249AF" w:rsidRPr="005F654E" w:rsidRDefault="009249AF" w:rsidP="00D34FDB">
      <w:pPr>
        <w:pStyle w:val="Textkrper"/>
        <w:shd w:val="clear" w:color="000000" w:fill="auto"/>
        <w:rPr>
          <w:rFonts w:ascii="Arial" w:hAnsi="Arial" w:cs="Arial"/>
          <w:color w:val="auto"/>
          <w:sz w:val="20"/>
        </w:rPr>
      </w:pPr>
    </w:p>
    <w:p w14:paraId="1B9C2735"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 planificación eficaz y la implementación de un plan de captación de residuos de yeso que se adaptan a las características de las obras de construcción facilitan el traslado de materiales desde la obra de deconstrucción hasta contenedores con ruedas u otras unidades de contención. Estos sistemas deben diseñarse para limitar la manipulación manual del yeso, reducir la contaminación y optimizar las eficiencias operativas. Otra buena práctica es colocar los contenedores junto a la huella de la edificación y llenar los residuos directamente en los contenedores, en lugar de primero apilarlos.</w:t>
      </w:r>
    </w:p>
    <w:p w14:paraId="5098D2E0" w14:textId="77777777" w:rsidR="009249AF" w:rsidRPr="005F654E" w:rsidRDefault="009249AF" w:rsidP="00D34FDB">
      <w:pPr>
        <w:pStyle w:val="berschrift5"/>
        <w:shd w:val="clear" w:color="000000" w:fill="auto"/>
        <w:tabs>
          <w:tab w:val="left" w:pos="3260"/>
        </w:tabs>
        <w:ind w:left="0" w:firstLine="0"/>
        <w:rPr>
          <w:rFonts w:ascii="Arial" w:hAnsi="Arial" w:cs="Arial"/>
          <w:color w:val="auto"/>
          <w:sz w:val="20"/>
        </w:rPr>
      </w:pPr>
      <w:bookmarkStart w:id="66" w:name="2.1.5.2._Containers_and_Roundtrips"/>
      <w:bookmarkStart w:id="67" w:name="_bookmark22"/>
      <w:bookmarkEnd w:id="66"/>
      <w:bookmarkEnd w:id="67"/>
    </w:p>
    <w:p w14:paraId="11DEC52D" w14:textId="77777777" w:rsidR="00336919" w:rsidRPr="005F654E" w:rsidRDefault="00D34FDB" w:rsidP="001B1A62">
      <w:pPr>
        <w:pStyle w:val="berschrift4"/>
      </w:pPr>
      <w:bookmarkStart w:id="68" w:name="_Toc131574590"/>
      <w:r w:rsidRPr="005F654E">
        <w:t>2.1.5.2.</w:t>
      </w:r>
      <w:r w:rsidRPr="005F654E">
        <w:tab/>
        <w:t>Contenedores y traslados de ida y vuelta</w:t>
      </w:r>
      <w:bookmarkEnd w:id="68"/>
    </w:p>
    <w:p w14:paraId="2A3F151C" w14:textId="77777777" w:rsidR="009249AF" w:rsidRPr="005F654E" w:rsidRDefault="009249AF" w:rsidP="00D34FDB">
      <w:pPr>
        <w:pStyle w:val="Textkrper"/>
        <w:shd w:val="clear" w:color="000000" w:fill="auto"/>
        <w:rPr>
          <w:rFonts w:ascii="Arial" w:hAnsi="Arial" w:cs="Arial"/>
          <w:color w:val="auto"/>
          <w:sz w:val="20"/>
        </w:rPr>
      </w:pPr>
    </w:p>
    <w:p w14:paraId="51198AC5"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Otra parte del SWMP debe incluir un estimado de la cantidad, el tamaño y el tipo de contenedores que se necesitan. Lo ideal es utilizar contenedores con ruedas cubiertos para limitar el posible ingreso de humedad e impurezas. La cantidad y el tamaño de contenedores deben definirse en función del volumen estimado de residuos calculado en la auditoría de residuos. Se debe planificar la frecuencia de recolección de residuos junto con las especificaciones del contenedor para asegurar que solo se transporten las cargas de contenedor completo y se evite el llenado excesivo. Estas prácticas ayudan a obtener un ahorro económico, medioambiental y de tiempo, ya que se optimizan el almacenamiento de residuos de yeso y los traslados de ida y vuelta hacia su destino final.</w:t>
      </w:r>
    </w:p>
    <w:p w14:paraId="5BED78DD" w14:textId="77777777" w:rsidR="00336919" w:rsidRPr="005F654E" w:rsidRDefault="00336919" w:rsidP="00D34FDB">
      <w:pPr>
        <w:pStyle w:val="Textkrper"/>
        <w:shd w:val="clear" w:color="000000" w:fill="auto"/>
        <w:rPr>
          <w:rFonts w:ascii="Arial" w:hAnsi="Arial" w:cs="Arial"/>
          <w:color w:val="auto"/>
          <w:sz w:val="20"/>
        </w:rPr>
      </w:pPr>
    </w:p>
    <w:p w14:paraId="40429332" w14:textId="77777777" w:rsidR="00336919" w:rsidRPr="005F654E" w:rsidRDefault="00336919" w:rsidP="00D34FDB">
      <w:pPr>
        <w:pStyle w:val="Textkrper"/>
        <w:shd w:val="clear" w:color="000000" w:fill="auto"/>
        <w:rPr>
          <w:rFonts w:ascii="Arial" w:hAnsi="Arial" w:cs="Arial"/>
          <w:color w:val="auto"/>
          <w:sz w:val="20"/>
        </w:rPr>
      </w:pPr>
    </w:p>
    <w:p w14:paraId="5515C7FE" w14:textId="77777777" w:rsidR="00336919" w:rsidRPr="005F654E" w:rsidRDefault="00D34FDB" w:rsidP="001B1A62">
      <w:pPr>
        <w:pStyle w:val="berschrift3"/>
      </w:pPr>
      <w:bookmarkStart w:id="69" w:name="2.1.6._Worker_Assignment"/>
      <w:bookmarkStart w:id="70" w:name="_bookmark23"/>
      <w:bookmarkStart w:id="71" w:name="_Toc131574591"/>
      <w:bookmarkEnd w:id="69"/>
      <w:bookmarkEnd w:id="70"/>
      <w:r w:rsidRPr="005F654E">
        <w:t>2.1.6.</w:t>
      </w:r>
      <w:r w:rsidRPr="005F654E">
        <w:tab/>
        <w:t>Asignación de trabajadores</w:t>
      </w:r>
      <w:bookmarkEnd w:id="71"/>
    </w:p>
    <w:p w14:paraId="3FA64B84" w14:textId="77777777" w:rsidR="009249AF" w:rsidRPr="005F654E" w:rsidRDefault="009249AF" w:rsidP="00D34FDB">
      <w:pPr>
        <w:pStyle w:val="Textkrper"/>
        <w:shd w:val="clear" w:color="000000" w:fill="auto"/>
        <w:rPr>
          <w:rFonts w:ascii="Arial" w:hAnsi="Arial" w:cs="Arial"/>
          <w:color w:val="auto"/>
          <w:sz w:val="20"/>
        </w:rPr>
      </w:pPr>
    </w:p>
    <w:p w14:paraId="69ABE489"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mejor método para asegurarse de que se cumpla el plan de gestión de residuos es designar a por lo menos una persona responsable de la supervisión de las operaciones de gestión de residuos y la inspección habitual de las áreas de almacenamiento [15]. Se debe revisar periódicamente que se utilicen contenedores con ruedas para residuos de yeso. Esto incluye, entre otros, cubrir los contenedores de residuos con ruedas al finalizar la jornada con el fin de reducir el posible ingreso de humedad e impurezas.</w:t>
      </w:r>
    </w:p>
    <w:p w14:paraId="026B56F5" w14:textId="77777777" w:rsidR="009249AF" w:rsidRPr="005F654E" w:rsidRDefault="009249AF" w:rsidP="00D34FDB">
      <w:pPr>
        <w:pStyle w:val="berschrift5"/>
        <w:shd w:val="clear" w:color="000000" w:fill="auto"/>
        <w:tabs>
          <w:tab w:val="left" w:pos="780"/>
        </w:tabs>
        <w:ind w:left="0" w:firstLine="0"/>
        <w:jc w:val="right"/>
        <w:rPr>
          <w:rFonts w:ascii="Arial" w:hAnsi="Arial" w:cs="Arial"/>
          <w:color w:val="auto"/>
          <w:sz w:val="20"/>
        </w:rPr>
      </w:pPr>
      <w:bookmarkStart w:id="72" w:name="2.1.6.1._Worker_Training"/>
      <w:bookmarkStart w:id="73" w:name="_bookmark24"/>
      <w:bookmarkEnd w:id="72"/>
      <w:bookmarkEnd w:id="73"/>
    </w:p>
    <w:p w14:paraId="6AF399CB" w14:textId="77777777" w:rsidR="00336919" w:rsidRPr="005F654E" w:rsidRDefault="00D34FDB" w:rsidP="001B1A62">
      <w:pPr>
        <w:pStyle w:val="berschrift4"/>
      </w:pPr>
      <w:bookmarkStart w:id="74" w:name="_Toc131574592"/>
      <w:r w:rsidRPr="005F654E">
        <w:t>2.1.6.1.</w:t>
      </w:r>
      <w:r w:rsidRPr="005F654E">
        <w:tab/>
        <w:t>Capacitación de trabajadores</w:t>
      </w:r>
      <w:bookmarkEnd w:id="74"/>
    </w:p>
    <w:p w14:paraId="1E5FE1B5" w14:textId="77777777" w:rsidR="009249AF" w:rsidRPr="005F654E" w:rsidRDefault="009249AF" w:rsidP="00D34FDB">
      <w:pPr>
        <w:pStyle w:val="Textkrper"/>
        <w:shd w:val="clear" w:color="000000" w:fill="auto"/>
        <w:rPr>
          <w:rFonts w:ascii="Arial" w:hAnsi="Arial" w:cs="Arial"/>
          <w:color w:val="auto"/>
          <w:sz w:val="20"/>
        </w:rPr>
      </w:pPr>
    </w:p>
    <w:p w14:paraId="5F62A8F4"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Los trabajadores deben estar capacitados específicamente en prácticas relacionadas con el desmantelamiento de productos de yeso, así como con la clasificación y el almacenamiento de residuos de yeso. Los métodos de deconstrucción son más laboriosos en comparación con la demolición. Sin embargo, las técnicas de deconstrucción son fáciles de aprender con una capacitación periódica [15].</w:t>
      </w:r>
    </w:p>
    <w:p w14:paraId="66F88E6D" w14:textId="77777777" w:rsidR="00336919" w:rsidRPr="005F654E" w:rsidRDefault="00336919" w:rsidP="00D34FDB">
      <w:pPr>
        <w:pStyle w:val="Textkrper"/>
        <w:shd w:val="clear" w:color="000000" w:fill="auto"/>
        <w:rPr>
          <w:rFonts w:ascii="Arial" w:hAnsi="Arial" w:cs="Arial"/>
          <w:color w:val="auto"/>
          <w:sz w:val="20"/>
        </w:rPr>
      </w:pPr>
    </w:p>
    <w:p w14:paraId="687CDA1D" w14:textId="77777777" w:rsidR="00336919" w:rsidRPr="005F654E" w:rsidRDefault="00336919" w:rsidP="00D34FDB">
      <w:pPr>
        <w:pStyle w:val="Textkrper"/>
        <w:shd w:val="clear" w:color="000000" w:fill="auto"/>
        <w:rPr>
          <w:rFonts w:ascii="Arial" w:hAnsi="Arial" w:cs="Arial"/>
          <w:color w:val="auto"/>
          <w:sz w:val="20"/>
        </w:rPr>
      </w:pPr>
    </w:p>
    <w:p w14:paraId="18C887AB" w14:textId="77777777" w:rsidR="00336919" w:rsidRPr="005F654E" w:rsidRDefault="00D34FDB" w:rsidP="001B1A62">
      <w:pPr>
        <w:pStyle w:val="berschrift2"/>
      </w:pPr>
      <w:bookmarkStart w:id="75" w:name="2.2._Execution"/>
      <w:bookmarkStart w:id="76" w:name="_bookmark25"/>
      <w:bookmarkStart w:id="77" w:name="_Toc131574593"/>
      <w:bookmarkEnd w:id="75"/>
      <w:bookmarkEnd w:id="76"/>
      <w:r w:rsidRPr="005F654E">
        <w:t>2.2.</w:t>
      </w:r>
      <w:r w:rsidRPr="005F654E">
        <w:tab/>
        <w:t>Ejecución</w:t>
      </w:r>
      <w:bookmarkEnd w:id="77"/>
    </w:p>
    <w:p w14:paraId="60096BA2" w14:textId="77777777" w:rsidR="00336919" w:rsidRPr="005F654E" w:rsidRDefault="00336919" w:rsidP="00D34FDB">
      <w:pPr>
        <w:pStyle w:val="Textkrper"/>
        <w:shd w:val="clear" w:color="000000" w:fill="auto"/>
        <w:rPr>
          <w:rFonts w:ascii="Arial" w:hAnsi="Arial" w:cs="Arial"/>
          <w:b/>
          <w:color w:val="auto"/>
          <w:sz w:val="20"/>
        </w:rPr>
      </w:pPr>
    </w:p>
    <w:p w14:paraId="64730EC0" w14:textId="77777777" w:rsidR="009249AF" w:rsidRPr="005F654E" w:rsidRDefault="00E15A0C" w:rsidP="009249AF">
      <w:pPr>
        <w:pStyle w:val="Textkrper"/>
        <w:shd w:val="clear" w:color="000000" w:fill="auto"/>
        <w:rPr>
          <w:rFonts w:ascii="Arial" w:hAnsi="Arial" w:cs="Arial"/>
          <w:color w:val="auto"/>
          <w:sz w:val="20"/>
        </w:rPr>
      </w:pPr>
      <w:r w:rsidRPr="005F654E">
        <w:rPr>
          <w:rFonts w:ascii="Arial" w:hAnsi="Arial"/>
          <w:color w:val="auto"/>
          <w:sz w:val="20"/>
        </w:rPr>
        <w:t>Se debe cumplir con las siguientes prácticas a medida que se produzcan las actividades de deconstrucción y demolición. Según la norma ASTM C1264, en cada producto o paquete de panel de yeso deberá estar claramente marcado lo siguiente: el espesor, el nombre del fabricante o proveedor, la marca, de ser el caso, y la especificación ASTM para el producto [16]. Es posible que las placas que no cuenten con estas marcas contengan plomo y asbesto, así como otros contaminantes, y no deben aceptarse.</w:t>
      </w:r>
    </w:p>
    <w:p w14:paraId="2D09C0FB" w14:textId="77777777" w:rsidR="00336919" w:rsidRPr="005F654E" w:rsidRDefault="00336919" w:rsidP="00D34FDB">
      <w:pPr>
        <w:pStyle w:val="Textkrper"/>
        <w:shd w:val="clear" w:color="000000" w:fill="auto"/>
        <w:jc w:val="both"/>
        <w:rPr>
          <w:rFonts w:ascii="Arial" w:hAnsi="Arial" w:cs="Arial"/>
          <w:color w:val="auto"/>
          <w:sz w:val="20"/>
        </w:rPr>
      </w:pPr>
    </w:p>
    <w:p w14:paraId="6A3D1FDE" w14:textId="77777777" w:rsidR="009249AF" w:rsidRPr="005F654E" w:rsidRDefault="009249AF">
      <w:pPr>
        <w:rPr>
          <w:color w:val="auto"/>
          <w:szCs w:val="24"/>
        </w:rPr>
      </w:pPr>
      <w:r w:rsidRPr="005F654E">
        <w:br w:type="page"/>
      </w:r>
    </w:p>
    <w:p w14:paraId="45FC7AD0" w14:textId="77777777" w:rsidR="00336919" w:rsidRPr="005F654E" w:rsidRDefault="00D34FDB" w:rsidP="001B1A62">
      <w:pPr>
        <w:pStyle w:val="berschrift3"/>
      </w:pPr>
      <w:bookmarkStart w:id="78" w:name="2.2.1._Worker_Appointment"/>
      <w:bookmarkStart w:id="79" w:name="_bookmark26"/>
      <w:bookmarkStart w:id="80" w:name="_Toc131574594"/>
      <w:bookmarkEnd w:id="78"/>
      <w:bookmarkEnd w:id="79"/>
      <w:r w:rsidRPr="005F654E">
        <w:lastRenderedPageBreak/>
        <w:t>2.2.1.</w:t>
      </w:r>
      <w:r w:rsidRPr="005F654E">
        <w:tab/>
        <w:t>Designación de trabajadores</w:t>
      </w:r>
      <w:bookmarkEnd w:id="80"/>
    </w:p>
    <w:p w14:paraId="02005E60" w14:textId="77777777" w:rsidR="002D7C44" w:rsidRPr="005F654E" w:rsidRDefault="002D7C44" w:rsidP="00D34FDB">
      <w:pPr>
        <w:pStyle w:val="Textkrper"/>
        <w:shd w:val="clear" w:color="000000" w:fill="auto"/>
        <w:rPr>
          <w:rFonts w:ascii="Arial" w:hAnsi="Arial" w:cs="Arial"/>
          <w:color w:val="auto"/>
          <w:sz w:val="20"/>
        </w:rPr>
      </w:pPr>
    </w:p>
    <w:p w14:paraId="63313010"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Se debe designar a los trabajadores capacitados para que lleven a cabo la deconstrucción de productos de yeso. Se ha determinado que los trabajadores dedicados a las operaciones de clasificación favorecen las operaciones de reciclaje, ya que producen materiales reciclables de mayor calidad con mayor rapidez [15].</w:t>
      </w:r>
    </w:p>
    <w:p w14:paraId="710DAF94" w14:textId="77777777" w:rsidR="00336919" w:rsidRPr="005F654E" w:rsidRDefault="00336919" w:rsidP="00D34FDB">
      <w:pPr>
        <w:pStyle w:val="Textkrper"/>
        <w:shd w:val="clear" w:color="000000" w:fill="auto"/>
        <w:rPr>
          <w:rFonts w:ascii="Arial" w:hAnsi="Arial" w:cs="Arial"/>
          <w:color w:val="auto"/>
          <w:sz w:val="20"/>
        </w:rPr>
      </w:pPr>
    </w:p>
    <w:p w14:paraId="3515A279" w14:textId="77777777" w:rsidR="00336919" w:rsidRPr="005F654E" w:rsidRDefault="00336919" w:rsidP="00D34FDB">
      <w:pPr>
        <w:pStyle w:val="Textkrper"/>
        <w:shd w:val="clear" w:color="000000" w:fill="auto"/>
        <w:rPr>
          <w:rFonts w:ascii="Arial" w:hAnsi="Arial" w:cs="Arial"/>
          <w:color w:val="auto"/>
          <w:sz w:val="20"/>
        </w:rPr>
      </w:pPr>
    </w:p>
    <w:p w14:paraId="1A06D067" w14:textId="77777777" w:rsidR="00336919" w:rsidRPr="005F654E" w:rsidRDefault="00D34FDB" w:rsidP="001B1A62">
      <w:pPr>
        <w:pStyle w:val="berschrift3"/>
      </w:pPr>
      <w:bookmarkStart w:id="81" w:name="2.2.2._On-Site_Segregation"/>
      <w:bookmarkStart w:id="82" w:name="_bookmark27"/>
      <w:bookmarkStart w:id="83" w:name="_Toc131574595"/>
      <w:bookmarkEnd w:id="81"/>
      <w:bookmarkEnd w:id="82"/>
      <w:r w:rsidRPr="005F654E">
        <w:t>2.2.2.</w:t>
      </w:r>
      <w:r w:rsidRPr="005F654E">
        <w:tab/>
        <w:t xml:space="preserve">Segregación </w:t>
      </w:r>
      <w:r w:rsidRPr="005F654E">
        <w:rPr>
          <w:i/>
          <w:iCs/>
        </w:rPr>
        <w:t>in situ</w:t>
      </w:r>
      <w:bookmarkEnd w:id="83"/>
    </w:p>
    <w:p w14:paraId="1275CE19" w14:textId="77777777" w:rsidR="002D7C44" w:rsidRPr="005F654E" w:rsidRDefault="002D7C44" w:rsidP="00D34FDB">
      <w:pPr>
        <w:pStyle w:val="Textkrper"/>
        <w:shd w:val="clear" w:color="000000" w:fill="auto"/>
        <w:rPr>
          <w:rFonts w:ascii="Arial" w:hAnsi="Arial" w:cs="Arial"/>
          <w:color w:val="auto"/>
          <w:sz w:val="20"/>
        </w:rPr>
      </w:pPr>
    </w:p>
    <w:p w14:paraId="4C703DEB"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 xml:space="preserve">La segregación </w:t>
      </w:r>
      <w:r w:rsidRPr="005F654E">
        <w:rPr>
          <w:rFonts w:ascii="Arial" w:hAnsi="Arial"/>
          <w:i/>
          <w:iCs/>
          <w:color w:val="auto"/>
          <w:sz w:val="20"/>
        </w:rPr>
        <w:t>in situ</w:t>
      </w:r>
      <w:r w:rsidRPr="005F654E">
        <w:rPr>
          <w:rFonts w:ascii="Arial" w:hAnsi="Arial"/>
          <w:color w:val="auto"/>
          <w:sz w:val="20"/>
        </w:rPr>
        <w:t xml:space="preserve"> se refiere al proceso de clasificar residuos de yeso adecuados para su reciclaje en la fuente. Es mucho más probable que ocurra una recuperación de alta calidad si se lleva a cabo una segregación en la fuente [15]. Si el material se traslada a una estación de transferencia sin ser segregado, se reduce considerablemente la probabilidad de que cumpla con los criterios de admisión de residuos (WAC) de la planta de reciclaje debido a la contaminación que se produce al mezclar los materiales. Asimismo, la presencia de yeso en el flujo de residuos puede contaminar otros productos reciclables.</w:t>
      </w:r>
    </w:p>
    <w:p w14:paraId="090439FD" w14:textId="77777777" w:rsidR="00336919" w:rsidRPr="005F654E" w:rsidRDefault="00336919" w:rsidP="00D34FDB">
      <w:pPr>
        <w:pStyle w:val="Textkrper"/>
        <w:shd w:val="clear" w:color="000000" w:fill="auto"/>
        <w:rPr>
          <w:rFonts w:ascii="Arial" w:hAnsi="Arial" w:cs="Arial"/>
          <w:color w:val="auto"/>
          <w:sz w:val="20"/>
        </w:rPr>
      </w:pPr>
    </w:p>
    <w:p w14:paraId="02315BAE" w14:textId="77777777" w:rsidR="00336919" w:rsidRPr="005F654E" w:rsidRDefault="00336919" w:rsidP="00D34FDB">
      <w:pPr>
        <w:pStyle w:val="Textkrper"/>
        <w:shd w:val="clear" w:color="000000" w:fill="auto"/>
        <w:rPr>
          <w:rFonts w:ascii="Arial" w:hAnsi="Arial" w:cs="Arial"/>
          <w:color w:val="auto"/>
          <w:sz w:val="20"/>
        </w:rPr>
      </w:pPr>
    </w:p>
    <w:p w14:paraId="3A96E19A" w14:textId="77777777" w:rsidR="00336919" w:rsidRPr="005F654E" w:rsidRDefault="00D34FDB" w:rsidP="001B1A62">
      <w:pPr>
        <w:pStyle w:val="berschrift3"/>
      </w:pPr>
      <w:bookmarkStart w:id="84" w:name="2.2.3._Tools_and_Machinery"/>
      <w:bookmarkStart w:id="85" w:name="_bookmark28"/>
      <w:bookmarkStart w:id="86" w:name="_Toc131574596"/>
      <w:bookmarkEnd w:id="84"/>
      <w:bookmarkEnd w:id="85"/>
      <w:r w:rsidRPr="005F654E">
        <w:t>2.2.3.</w:t>
      </w:r>
      <w:r w:rsidRPr="005F654E">
        <w:tab/>
        <w:t>Herramientas y maquinaria</w:t>
      </w:r>
      <w:bookmarkEnd w:id="86"/>
    </w:p>
    <w:p w14:paraId="49599E0C" w14:textId="77777777" w:rsidR="002D7C44" w:rsidRPr="005F654E" w:rsidRDefault="002D7C44" w:rsidP="00D34FDB">
      <w:pPr>
        <w:pStyle w:val="Textkrper"/>
        <w:shd w:val="clear" w:color="000000" w:fill="auto"/>
        <w:rPr>
          <w:rFonts w:ascii="Arial" w:hAnsi="Arial" w:cs="Arial"/>
          <w:color w:val="auto"/>
          <w:sz w:val="20"/>
        </w:rPr>
      </w:pPr>
    </w:p>
    <w:p w14:paraId="0E111FAF"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Es probable que los procesos exactos de deconstrucción varíen entre empresas. Hay algunas herramientas y máquinas que se utilizan habitualmente. Las herramientas manuales se utilizan para apalancar, desatornillar y cortar o romper partes del sistema con el fin de aislar materiales distintos. A continuación, proporcionamos una lista de herramientas que normalmente se utilizan con este fin:</w:t>
      </w:r>
    </w:p>
    <w:p w14:paraId="41F93093" w14:textId="77777777" w:rsidR="002D7C44" w:rsidRPr="005F654E" w:rsidRDefault="002D7C44" w:rsidP="00D34FDB">
      <w:pPr>
        <w:shd w:val="clear" w:color="000000" w:fill="auto"/>
        <w:tabs>
          <w:tab w:val="left" w:pos="1759"/>
          <w:tab w:val="left" w:pos="1760"/>
        </w:tabs>
        <w:rPr>
          <w:rFonts w:eastAsia="Symbol"/>
          <w:color w:val="auto"/>
          <w:szCs w:val="24"/>
        </w:rPr>
      </w:pPr>
    </w:p>
    <w:p w14:paraId="0FC9537E" w14:textId="77777777" w:rsidR="00336919" w:rsidRPr="005F654E" w:rsidRDefault="00E15A0C" w:rsidP="002D7C44">
      <w:pPr>
        <w:pStyle w:val="Listenabsatz"/>
        <w:numPr>
          <w:ilvl w:val="0"/>
          <w:numId w:val="26"/>
        </w:numPr>
        <w:shd w:val="clear" w:color="000000" w:fill="auto"/>
        <w:tabs>
          <w:tab w:val="left" w:pos="709"/>
        </w:tabs>
        <w:ind w:hanging="436"/>
        <w:rPr>
          <w:rFonts w:ascii="Arial" w:hAnsi="Arial" w:cs="Arial"/>
          <w:color w:val="auto"/>
        </w:rPr>
      </w:pPr>
      <w:r w:rsidRPr="005F654E">
        <w:rPr>
          <w:rFonts w:ascii="Arial" w:hAnsi="Arial"/>
          <w:color w:val="auto"/>
        </w:rPr>
        <w:t>Pala</w:t>
      </w:r>
    </w:p>
    <w:p w14:paraId="3994C551" w14:textId="77777777" w:rsidR="00336919" w:rsidRPr="005F654E" w:rsidRDefault="00E15A0C" w:rsidP="002D7C44">
      <w:pPr>
        <w:pStyle w:val="Listenabsatz"/>
        <w:numPr>
          <w:ilvl w:val="0"/>
          <w:numId w:val="26"/>
        </w:numPr>
        <w:shd w:val="clear" w:color="000000" w:fill="auto"/>
        <w:tabs>
          <w:tab w:val="left" w:pos="709"/>
        </w:tabs>
        <w:ind w:hanging="436"/>
        <w:rPr>
          <w:rFonts w:ascii="Arial" w:hAnsi="Arial" w:cs="Arial"/>
          <w:color w:val="auto"/>
        </w:rPr>
      </w:pPr>
      <w:r w:rsidRPr="005F654E">
        <w:rPr>
          <w:rFonts w:ascii="Arial" w:hAnsi="Arial"/>
          <w:color w:val="auto"/>
        </w:rPr>
        <w:t>Pata de cabra</w:t>
      </w:r>
    </w:p>
    <w:p w14:paraId="1B628547" w14:textId="77777777" w:rsidR="00336919" w:rsidRPr="005F654E" w:rsidRDefault="00E15A0C" w:rsidP="002D7C44">
      <w:pPr>
        <w:pStyle w:val="Listenabsatz"/>
        <w:numPr>
          <w:ilvl w:val="0"/>
          <w:numId w:val="26"/>
        </w:numPr>
        <w:shd w:val="clear" w:color="000000" w:fill="auto"/>
        <w:tabs>
          <w:tab w:val="left" w:pos="709"/>
        </w:tabs>
        <w:ind w:hanging="436"/>
        <w:rPr>
          <w:rFonts w:ascii="Arial" w:hAnsi="Arial" w:cs="Arial"/>
          <w:color w:val="auto"/>
        </w:rPr>
      </w:pPr>
      <w:r w:rsidRPr="005F654E">
        <w:rPr>
          <w:rFonts w:ascii="Arial" w:hAnsi="Arial"/>
          <w:color w:val="auto"/>
        </w:rPr>
        <w:t>Sierra</w:t>
      </w:r>
    </w:p>
    <w:p w14:paraId="2D9FA7E5" w14:textId="77777777" w:rsidR="00336919" w:rsidRPr="005F654E" w:rsidRDefault="00E15A0C" w:rsidP="002D7C44">
      <w:pPr>
        <w:pStyle w:val="Listenabsatz"/>
        <w:numPr>
          <w:ilvl w:val="0"/>
          <w:numId w:val="26"/>
        </w:numPr>
        <w:shd w:val="clear" w:color="000000" w:fill="auto"/>
        <w:tabs>
          <w:tab w:val="left" w:pos="709"/>
        </w:tabs>
        <w:ind w:hanging="436"/>
        <w:rPr>
          <w:rFonts w:ascii="Arial" w:hAnsi="Arial" w:cs="Arial"/>
          <w:color w:val="auto"/>
        </w:rPr>
      </w:pPr>
      <w:r w:rsidRPr="005F654E">
        <w:rPr>
          <w:rFonts w:ascii="Arial" w:hAnsi="Arial"/>
          <w:color w:val="auto"/>
        </w:rPr>
        <w:t>Cincel</w:t>
      </w:r>
    </w:p>
    <w:p w14:paraId="60F8D162" w14:textId="77777777" w:rsidR="00336919" w:rsidRPr="005F654E" w:rsidRDefault="00E15A0C" w:rsidP="002D7C44">
      <w:pPr>
        <w:pStyle w:val="Listenabsatz"/>
        <w:numPr>
          <w:ilvl w:val="0"/>
          <w:numId w:val="26"/>
        </w:numPr>
        <w:shd w:val="clear" w:color="000000" w:fill="auto"/>
        <w:tabs>
          <w:tab w:val="left" w:pos="709"/>
        </w:tabs>
        <w:ind w:hanging="436"/>
        <w:rPr>
          <w:rFonts w:ascii="Arial" w:hAnsi="Arial" w:cs="Arial"/>
          <w:color w:val="auto"/>
        </w:rPr>
      </w:pPr>
      <w:r w:rsidRPr="005F654E">
        <w:rPr>
          <w:rFonts w:ascii="Arial" w:hAnsi="Arial"/>
          <w:color w:val="auto"/>
        </w:rPr>
        <w:t>Destornillador</w:t>
      </w:r>
    </w:p>
    <w:p w14:paraId="44858A99" w14:textId="77777777" w:rsidR="00336919" w:rsidRPr="005F654E" w:rsidRDefault="00E15A0C" w:rsidP="002D7C44">
      <w:pPr>
        <w:pStyle w:val="Listenabsatz"/>
        <w:numPr>
          <w:ilvl w:val="0"/>
          <w:numId w:val="26"/>
        </w:numPr>
        <w:shd w:val="clear" w:color="000000" w:fill="auto"/>
        <w:tabs>
          <w:tab w:val="left" w:pos="709"/>
        </w:tabs>
        <w:ind w:hanging="436"/>
        <w:rPr>
          <w:rFonts w:ascii="Arial" w:hAnsi="Arial" w:cs="Arial"/>
          <w:color w:val="auto"/>
        </w:rPr>
      </w:pPr>
      <w:r w:rsidRPr="005F654E">
        <w:rPr>
          <w:rFonts w:ascii="Arial" w:hAnsi="Arial"/>
          <w:color w:val="auto"/>
        </w:rPr>
        <w:t>Taladro</w:t>
      </w:r>
    </w:p>
    <w:p w14:paraId="5222DBEF" w14:textId="77777777" w:rsidR="00336919" w:rsidRPr="005F654E" w:rsidRDefault="00E15A0C" w:rsidP="002D7C44">
      <w:pPr>
        <w:pStyle w:val="Listenabsatz"/>
        <w:numPr>
          <w:ilvl w:val="0"/>
          <w:numId w:val="26"/>
        </w:numPr>
        <w:shd w:val="clear" w:color="000000" w:fill="auto"/>
        <w:tabs>
          <w:tab w:val="left" w:pos="709"/>
        </w:tabs>
        <w:ind w:hanging="436"/>
        <w:rPr>
          <w:rFonts w:ascii="Arial" w:hAnsi="Arial" w:cs="Arial"/>
          <w:color w:val="auto"/>
        </w:rPr>
      </w:pPr>
      <w:r w:rsidRPr="005F654E">
        <w:rPr>
          <w:rFonts w:ascii="Arial" w:hAnsi="Arial"/>
          <w:color w:val="auto"/>
        </w:rPr>
        <w:t>Pico</w:t>
      </w:r>
    </w:p>
    <w:p w14:paraId="1E5C3D30" w14:textId="77777777" w:rsidR="00336919" w:rsidRPr="005F654E" w:rsidRDefault="00E15A0C" w:rsidP="002D7C44">
      <w:pPr>
        <w:pStyle w:val="Listenabsatz"/>
        <w:numPr>
          <w:ilvl w:val="0"/>
          <w:numId w:val="26"/>
        </w:numPr>
        <w:shd w:val="clear" w:color="000000" w:fill="auto"/>
        <w:tabs>
          <w:tab w:val="left" w:pos="709"/>
        </w:tabs>
        <w:ind w:hanging="436"/>
        <w:rPr>
          <w:rFonts w:ascii="Arial" w:hAnsi="Arial" w:cs="Arial"/>
          <w:color w:val="auto"/>
        </w:rPr>
      </w:pPr>
      <w:r w:rsidRPr="005F654E">
        <w:rPr>
          <w:rFonts w:ascii="Arial" w:hAnsi="Arial"/>
          <w:color w:val="auto"/>
        </w:rPr>
        <w:t>Mazo</w:t>
      </w:r>
    </w:p>
    <w:p w14:paraId="53A41A5A" w14:textId="77777777" w:rsidR="002D7C44" w:rsidRPr="005F654E" w:rsidRDefault="002D7C44" w:rsidP="00D34FDB">
      <w:pPr>
        <w:pStyle w:val="Textkrper"/>
        <w:shd w:val="clear" w:color="000000" w:fill="auto"/>
        <w:rPr>
          <w:rFonts w:ascii="Arial" w:hAnsi="Arial" w:cs="Arial"/>
          <w:color w:val="auto"/>
          <w:sz w:val="20"/>
        </w:rPr>
      </w:pPr>
    </w:p>
    <w:p w14:paraId="5993C636"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Algunas empresas de demolición prefieren utilizar máquinas hidráulicas pequeñas o excavadoras compactas para deconstruir los sistemas de residuos de yeso, ya que suele avanzar más rápidamente. Sin embargo, esto supone restricciones adicionales de límites de peso y el hecho de que, en muchas habitaciones con espacio reducido, no es factible utilizar estas máquinas.</w:t>
      </w:r>
    </w:p>
    <w:p w14:paraId="1527E574" w14:textId="77777777" w:rsidR="002D7C44" w:rsidRPr="005F654E" w:rsidRDefault="002D7C44">
      <w:pPr>
        <w:rPr>
          <w:color w:val="auto"/>
          <w:szCs w:val="24"/>
        </w:rPr>
      </w:pPr>
      <w:r w:rsidRPr="005F654E">
        <w:br w:type="page"/>
      </w:r>
    </w:p>
    <w:p w14:paraId="369A52D5" w14:textId="77777777" w:rsidR="00670709" w:rsidRPr="005F654E" w:rsidRDefault="00670709" w:rsidP="00D34FDB">
      <w:pPr>
        <w:shd w:val="clear" w:color="000000" w:fill="auto"/>
        <w:rPr>
          <w:i/>
          <w:color w:val="auto"/>
        </w:rPr>
      </w:pPr>
      <w:r w:rsidRPr="005F654E">
        <w:rPr>
          <w:noProof/>
        </w:rPr>
        <w:lastRenderedPageBreak/>
        <w:drawing>
          <wp:inline distT="0" distB="0" distL="0" distR="0" wp14:anchorId="61F0A61B" wp14:editId="68213C7D">
            <wp:extent cx="5760720" cy="3924300"/>
            <wp:effectExtent l="0" t="0" r="0" b="0"/>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pic:nvPicPr>
                  <pic:blipFill>
                    <a:blip r:embed="rId18"/>
                    <a:stretch>
                      <a:fillRect/>
                    </a:stretch>
                  </pic:blipFill>
                  <pic:spPr>
                    <a:xfrm>
                      <a:off x="0" y="0"/>
                      <a:ext cx="5760720" cy="3924300"/>
                    </a:xfrm>
                    <a:prstGeom prst="rect">
                      <a:avLst/>
                    </a:prstGeom>
                  </pic:spPr>
                </pic:pic>
              </a:graphicData>
            </a:graphic>
          </wp:inline>
        </w:drawing>
      </w:r>
    </w:p>
    <w:p w14:paraId="596877FD" w14:textId="77777777" w:rsidR="00336919" w:rsidRPr="005F654E" w:rsidRDefault="00E15A0C" w:rsidP="00D34FDB">
      <w:pPr>
        <w:shd w:val="clear" w:color="000000" w:fill="auto"/>
        <w:rPr>
          <w:b/>
          <w:bCs/>
          <w:i/>
          <w:color w:val="auto"/>
        </w:rPr>
      </w:pPr>
      <w:r w:rsidRPr="005F654E">
        <w:rPr>
          <w:b/>
          <w:i/>
          <w:color w:val="auto"/>
        </w:rPr>
        <w:t>Figura 1. Sitio de demostración para la deconstrucción</w:t>
      </w:r>
    </w:p>
    <w:p w14:paraId="17D0111C" w14:textId="77777777" w:rsidR="00336919" w:rsidRPr="005F654E" w:rsidRDefault="00336919" w:rsidP="00D34FDB">
      <w:pPr>
        <w:pStyle w:val="Textkrper"/>
        <w:shd w:val="clear" w:color="000000" w:fill="auto"/>
        <w:rPr>
          <w:rFonts w:ascii="Arial" w:hAnsi="Arial" w:cs="Arial"/>
          <w:i/>
          <w:color w:val="auto"/>
          <w:sz w:val="20"/>
        </w:rPr>
      </w:pPr>
    </w:p>
    <w:p w14:paraId="242D1DBD" w14:textId="77777777" w:rsidR="00336919" w:rsidRPr="005F654E" w:rsidRDefault="00336919" w:rsidP="00D34FDB">
      <w:pPr>
        <w:pStyle w:val="Textkrper"/>
        <w:shd w:val="clear" w:color="000000" w:fill="auto"/>
        <w:rPr>
          <w:rFonts w:ascii="Arial" w:hAnsi="Arial" w:cs="Arial"/>
          <w:i/>
          <w:color w:val="auto"/>
          <w:sz w:val="20"/>
        </w:rPr>
      </w:pPr>
    </w:p>
    <w:p w14:paraId="71DAA8D5" w14:textId="77777777" w:rsidR="00336919" w:rsidRPr="005F654E" w:rsidRDefault="00D34FDB" w:rsidP="001B1A62">
      <w:pPr>
        <w:pStyle w:val="berschrift3"/>
      </w:pPr>
      <w:bookmarkStart w:id="87" w:name="2.2.4._Deconstruction_Techniques_by_Gyps"/>
      <w:bookmarkStart w:id="88" w:name="_bookmark29"/>
      <w:bookmarkStart w:id="89" w:name="_Toc131574597"/>
      <w:bookmarkEnd w:id="87"/>
      <w:bookmarkEnd w:id="88"/>
      <w:r w:rsidRPr="005F654E">
        <w:t>2.2.4.</w:t>
      </w:r>
      <w:r w:rsidRPr="005F654E">
        <w:tab/>
        <w:t>Técnicas de deconstrucción por sistema de residuos de yeso</w:t>
      </w:r>
      <w:bookmarkEnd w:id="89"/>
    </w:p>
    <w:p w14:paraId="6C8BF707" w14:textId="77777777" w:rsidR="005325ED" w:rsidRPr="005F654E" w:rsidRDefault="005325ED" w:rsidP="00D34FDB">
      <w:pPr>
        <w:pStyle w:val="Textkrper"/>
        <w:shd w:val="clear" w:color="000000" w:fill="auto"/>
        <w:rPr>
          <w:rFonts w:ascii="Arial" w:hAnsi="Arial" w:cs="Arial"/>
          <w:color w:val="auto"/>
          <w:sz w:val="20"/>
        </w:rPr>
      </w:pPr>
    </w:p>
    <w:p w14:paraId="5090A6ED"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 deconstrucción de un sistema de paneles de yeso generalmente puede seguir el mismo procedimiento que se utiliza para instalar el sistema de paneles de yeso, pero al revés. Antes de iniciar la deconstrucción de un sistema de paneles de yeso, es crucial desconectar los sistemas eléctricos o las instalaciones sanitarias que lo atraviesan, y determinar si la estructura a la que se acopla el panel de yeso tiene capacidad portante. Aunque el panel de yeso no resiste peso, si se determina que la pared tiene capacidad portante, el método de deconstrucción óptimo puede cambiar. Se puede incluir cualquier compuesto para juntas y cinta en el mismo flujo de residuos que los paneles de yeso.</w:t>
      </w:r>
    </w:p>
    <w:p w14:paraId="5860B4C7" w14:textId="77777777" w:rsidR="005325ED" w:rsidRPr="005F654E" w:rsidRDefault="005325ED" w:rsidP="00D34FDB">
      <w:pPr>
        <w:pStyle w:val="berschrift5"/>
        <w:shd w:val="clear" w:color="000000" w:fill="auto"/>
        <w:tabs>
          <w:tab w:val="left" w:pos="3260"/>
        </w:tabs>
        <w:ind w:left="0" w:firstLine="0"/>
        <w:rPr>
          <w:rFonts w:ascii="Arial" w:hAnsi="Arial" w:cs="Arial"/>
          <w:color w:val="auto"/>
          <w:sz w:val="20"/>
        </w:rPr>
      </w:pPr>
      <w:bookmarkStart w:id="90" w:name="2.2.4.1._Deconstruction_Techniques_for_S"/>
      <w:bookmarkStart w:id="91" w:name="_bookmark30"/>
      <w:bookmarkEnd w:id="90"/>
      <w:bookmarkEnd w:id="91"/>
    </w:p>
    <w:p w14:paraId="1104189A" w14:textId="77777777" w:rsidR="00336919" w:rsidRPr="005F654E" w:rsidRDefault="00D34FDB" w:rsidP="001B1A62">
      <w:pPr>
        <w:pStyle w:val="berschrift4"/>
      </w:pPr>
      <w:bookmarkStart w:id="92" w:name="_Toc131574598"/>
      <w:r w:rsidRPr="005F654E">
        <w:t>2.2.4.1.</w:t>
      </w:r>
      <w:r w:rsidRPr="005F654E">
        <w:tab/>
        <w:t>Técnicas de deconstrucción para sistemas fijados a un marco</w:t>
      </w:r>
      <w:bookmarkEnd w:id="92"/>
    </w:p>
    <w:p w14:paraId="65308B68" w14:textId="77777777" w:rsidR="005325ED" w:rsidRPr="005F654E" w:rsidRDefault="005325ED" w:rsidP="00D34FDB">
      <w:pPr>
        <w:pStyle w:val="Textkrper"/>
        <w:shd w:val="clear" w:color="000000" w:fill="auto"/>
        <w:jc w:val="both"/>
        <w:rPr>
          <w:rFonts w:ascii="Arial" w:hAnsi="Arial" w:cs="Arial"/>
          <w:color w:val="auto"/>
          <w:sz w:val="20"/>
        </w:rPr>
      </w:pPr>
    </w:p>
    <w:p w14:paraId="12610F38"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El yeso se suele fijar a estructuras de acero (edificaciones comerciales) con tornillos o a estructuras de madera (edificaciones residenciales) con tornillos o clavos. Las técnicas de deconstrucción serán distintas; sin embargo, en todas se utilizan herramientas manuales para separar el panel de yeso de la estructura.</w:t>
      </w:r>
    </w:p>
    <w:p w14:paraId="3091832E" w14:textId="77777777" w:rsidR="005325ED" w:rsidRPr="005F654E" w:rsidRDefault="005325ED" w:rsidP="00D34FDB">
      <w:pPr>
        <w:pStyle w:val="Textkrper"/>
        <w:shd w:val="clear" w:color="000000" w:fill="auto"/>
        <w:jc w:val="both"/>
        <w:rPr>
          <w:rFonts w:ascii="Arial" w:hAnsi="Arial" w:cs="Arial"/>
          <w:color w:val="auto"/>
          <w:sz w:val="20"/>
        </w:rPr>
      </w:pPr>
    </w:p>
    <w:p w14:paraId="59623927" w14:textId="77777777" w:rsidR="005325ED" w:rsidRPr="005F654E" w:rsidRDefault="00E15A0C" w:rsidP="005325ED">
      <w:pPr>
        <w:pStyle w:val="Textkrper"/>
        <w:shd w:val="clear" w:color="000000" w:fill="auto"/>
        <w:rPr>
          <w:rFonts w:ascii="Arial" w:hAnsi="Arial" w:cs="Arial"/>
          <w:color w:val="auto"/>
          <w:sz w:val="20"/>
        </w:rPr>
      </w:pPr>
      <w:r w:rsidRPr="005F654E">
        <w:rPr>
          <w:rFonts w:ascii="Arial" w:hAnsi="Arial"/>
          <w:color w:val="auto"/>
          <w:sz w:val="20"/>
        </w:rPr>
        <w:t>Cuando un sistema está fijado a una estructura por medio de tornillos, estos se pueden desentornillar, y cuando está fijado por medio de clavos, estos pueden quitarse con una pata de cabra. Otra técnica supone cortar el panel de yeso de la estructura con una sierra o separarlo con el borde de una pala. El panel de yeso se retira manualmente de la estructura junto con los tornillos y clavos. No se recomienda separar el panel de yeso del marco cuando se está renovando la estructura, ya que seguiría siendo necesario retirar los restos del panel de yeso y los herrajes. Ambas técnicas permiten la recolección del panel de yeso en fragmentos grandes, lo cual ahorra tiempo en la segregación y carga de los residuos.</w:t>
      </w:r>
    </w:p>
    <w:p w14:paraId="283764E9" w14:textId="77777777" w:rsidR="005325ED" w:rsidRPr="005F654E" w:rsidRDefault="005325ED">
      <w:pPr>
        <w:rPr>
          <w:color w:val="auto"/>
          <w:szCs w:val="24"/>
        </w:rPr>
      </w:pPr>
      <w:r w:rsidRPr="005F654E">
        <w:br w:type="page"/>
      </w:r>
    </w:p>
    <w:p w14:paraId="70270D04"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lastRenderedPageBreak/>
        <w:t>Las técnicas descritas anteriormente son equivalentes en cuanto a rendimiento y variarán según los hábitos del trabajador y la disponibilidad de las herramientas [17]. Las técnicas que consisten en cortar y romper el panel de yeso generarán más fragmentos de placa y podrían suponer una mayor inversión de tiempo en la segregación [17].</w:t>
      </w:r>
    </w:p>
    <w:p w14:paraId="252B5282"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No se recomienda utilizar las técnicas que exigen romper el panel de yeso con mazos o herramientas equivalentes, ya que generan fragmentos pequeños que requieren aun más tiempo para la segregación y aumentan el riesgo de contaminación por la presencia de otros materiales y humedad [17]. Asimismo, algunos fragmentos de panel de yeso que de otra forma serían aptos para reciclaje podrían perderse o permanecer en el suelo [17].</w:t>
      </w:r>
    </w:p>
    <w:p w14:paraId="0A09090A" w14:textId="77777777" w:rsidR="00F63C7A" w:rsidRPr="005F654E" w:rsidRDefault="00F63C7A" w:rsidP="00D34FDB">
      <w:pPr>
        <w:pStyle w:val="Textkrper"/>
        <w:shd w:val="clear" w:color="000000" w:fill="auto"/>
        <w:rPr>
          <w:rFonts w:ascii="Arial" w:hAnsi="Arial" w:cs="Arial"/>
          <w:b/>
          <w:color w:val="auto"/>
          <w:sz w:val="20"/>
        </w:rPr>
      </w:pPr>
    </w:p>
    <w:p w14:paraId="17AC86DF"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b/>
          <w:color w:val="auto"/>
          <w:sz w:val="20"/>
        </w:rPr>
        <w:t>Ejemplo</w:t>
      </w:r>
      <w:r w:rsidRPr="005F654E">
        <w:rPr>
          <w:rFonts w:ascii="Arial" w:hAnsi="Arial"/>
          <w:color w:val="auto"/>
          <w:sz w:val="20"/>
        </w:rPr>
        <w:t>: Deconstrucción de un tabique de yeso clavado en una estructura de madera con una pata de cabra [17]:</w:t>
      </w:r>
    </w:p>
    <w:p w14:paraId="50BEE25E" w14:textId="77777777" w:rsidR="00F63C7A" w:rsidRPr="005F654E" w:rsidRDefault="00F63C7A" w:rsidP="00F63C7A">
      <w:pPr>
        <w:shd w:val="clear" w:color="000000" w:fill="auto"/>
        <w:tabs>
          <w:tab w:val="left" w:pos="851"/>
        </w:tabs>
        <w:ind w:left="851" w:hanging="284"/>
        <w:rPr>
          <w:color w:val="auto"/>
          <w:szCs w:val="24"/>
        </w:rPr>
      </w:pPr>
    </w:p>
    <w:p w14:paraId="45FF0352" w14:textId="77777777" w:rsidR="00336919" w:rsidRPr="005F654E" w:rsidRDefault="00D34FDB" w:rsidP="00F63C7A">
      <w:pPr>
        <w:shd w:val="clear" w:color="000000" w:fill="auto"/>
        <w:tabs>
          <w:tab w:val="left" w:pos="851"/>
        </w:tabs>
        <w:ind w:left="851" w:hanging="284"/>
        <w:rPr>
          <w:color w:val="auto"/>
        </w:rPr>
      </w:pPr>
      <w:r w:rsidRPr="005F654E">
        <w:rPr>
          <w:color w:val="auto"/>
        </w:rPr>
        <w:t>1.</w:t>
      </w:r>
      <w:r w:rsidRPr="005F654E">
        <w:rPr>
          <w:color w:val="auto"/>
        </w:rPr>
        <w:tab/>
        <w:t>Corte y rompa el panel de yeso con una pata de cabra o un cincel para cortar. Retire el panel de yeso manualmente (los elementos de sujeción permanecerán en la estructura).</w:t>
      </w:r>
    </w:p>
    <w:p w14:paraId="632F2C17" w14:textId="77777777" w:rsidR="00336919" w:rsidRPr="005F654E" w:rsidRDefault="00D34FDB" w:rsidP="00F63C7A">
      <w:pPr>
        <w:shd w:val="clear" w:color="000000" w:fill="auto"/>
        <w:tabs>
          <w:tab w:val="left" w:pos="851"/>
        </w:tabs>
        <w:ind w:left="851" w:hanging="284"/>
        <w:rPr>
          <w:color w:val="auto"/>
        </w:rPr>
      </w:pPr>
      <w:r w:rsidRPr="005F654E">
        <w:rPr>
          <w:color w:val="auto"/>
        </w:rPr>
        <w:t>2.</w:t>
      </w:r>
      <w:r w:rsidRPr="005F654E">
        <w:rPr>
          <w:color w:val="auto"/>
        </w:rPr>
        <w:tab/>
        <w:t>Retire el aislamiento manualmente.</w:t>
      </w:r>
    </w:p>
    <w:p w14:paraId="23BB5D40" w14:textId="77777777" w:rsidR="00336919" w:rsidRPr="005F654E" w:rsidRDefault="00D34FDB" w:rsidP="00F63C7A">
      <w:pPr>
        <w:shd w:val="clear" w:color="000000" w:fill="auto"/>
        <w:tabs>
          <w:tab w:val="left" w:pos="851"/>
        </w:tabs>
        <w:ind w:left="851" w:hanging="284"/>
        <w:rPr>
          <w:color w:val="auto"/>
        </w:rPr>
      </w:pPr>
      <w:r w:rsidRPr="005F654E">
        <w:rPr>
          <w:color w:val="auto"/>
        </w:rPr>
        <w:t>3.</w:t>
      </w:r>
      <w:r w:rsidRPr="005F654E">
        <w:rPr>
          <w:color w:val="auto"/>
        </w:rPr>
        <w:tab/>
        <w:t>Retire la estructura de madera manualmente y con la ayuda de herramientas.</w:t>
      </w:r>
    </w:p>
    <w:p w14:paraId="65F5337E" w14:textId="77777777" w:rsidR="00F63C7A" w:rsidRPr="005F654E" w:rsidRDefault="00F63C7A" w:rsidP="00D34FDB">
      <w:pPr>
        <w:pStyle w:val="Textkrper"/>
        <w:shd w:val="clear" w:color="000000" w:fill="auto"/>
        <w:rPr>
          <w:rFonts w:ascii="Arial" w:hAnsi="Arial" w:cs="Arial"/>
          <w:b/>
          <w:color w:val="auto"/>
          <w:sz w:val="20"/>
        </w:rPr>
      </w:pPr>
    </w:p>
    <w:p w14:paraId="0AC56169"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b/>
          <w:color w:val="auto"/>
          <w:sz w:val="20"/>
        </w:rPr>
        <w:t>Ejemplo</w:t>
      </w:r>
      <w:r w:rsidRPr="005F654E">
        <w:rPr>
          <w:rFonts w:ascii="Arial" w:hAnsi="Arial"/>
          <w:color w:val="auto"/>
          <w:sz w:val="20"/>
        </w:rPr>
        <w:t>: Deconstrucción de un tabique con varias capas de paneles de yeso fijado a un marco de acero.</w:t>
      </w:r>
    </w:p>
    <w:p w14:paraId="5136BD8E" w14:textId="77777777" w:rsidR="00F63C7A" w:rsidRPr="005F654E" w:rsidRDefault="00F63C7A" w:rsidP="00F63C7A">
      <w:pPr>
        <w:shd w:val="clear" w:color="000000" w:fill="auto"/>
        <w:tabs>
          <w:tab w:val="left" w:pos="851"/>
        </w:tabs>
        <w:ind w:left="851" w:hanging="284"/>
        <w:rPr>
          <w:color w:val="auto"/>
          <w:szCs w:val="24"/>
        </w:rPr>
      </w:pPr>
    </w:p>
    <w:p w14:paraId="3C12C435" w14:textId="77777777" w:rsidR="00336919" w:rsidRPr="005F654E" w:rsidRDefault="00D34FDB" w:rsidP="00F63C7A">
      <w:pPr>
        <w:shd w:val="clear" w:color="000000" w:fill="auto"/>
        <w:tabs>
          <w:tab w:val="left" w:pos="851"/>
        </w:tabs>
        <w:ind w:left="851" w:hanging="284"/>
        <w:rPr>
          <w:color w:val="auto"/>
          <w:szCs w:val="24"/>
        </w:rPr>
      </w:pPr>
      <w:r w:rsidRPr="005F654E">
        <w:rPr>
          <w:color w:val="auto"/>
        </w:rPr>
        <w:t>1.</w:t>
      </w:r>
      <w:r w:rsidRPr="005F654E">
        <w:rPr>
          <w:color w:val="auto"/>
        </w:rPr>
        <w:tab/>
        <w:t>Retire con una pata de cabra el compuesto para juntas y otros materiales que ocultan los tornillos que aseguran el muro cortafuego a los pernos de acero.</w:t>
      </w:r>
    </w:p>
    <w:p w14:paraId="36FDF401" w14:textId="77777777" w:rsidR="00336919" w:rsidRPr="005F654E" w:rsidRDefault="00D34FDB" w:rsidP="00F63C7A">
      <w:pPr>
        <w:shd w:val="clear" w:color="000000" w:fill="auto"/>
        <w:tabs>
          <w:tab w:val="left" w:pos="851"/>
        </w:tabs>
        <w:ind w:left="851" w:hanging="284"/>
        <w:rPr>
          <w:color w:val="auto"/>
          <w:szCs w:val="24"/>
        </w:rPr>
      </w:pPr>
      <w:r w:rsidRPr="005F654E">
        <w:rPr>
          <w:color w:val="auto"/>
        </w:rPr>
        <w:t>2.</w:t>
      </w:r>
      <w:r w:rsidRPr="005F654E">
        <w:rPr>
          <w:color w:val="auto"/>
        </w:rPr>
        <w:tab/>
        <w:t>Desatornille los tornillos que fijan el muro cortafuego a la estructura.</w:t>
      </w:r>
    </w:p>
    <w:p w14:paraId="4786A088" w14:textId="77777777" w:rsidR="00336919" w:rsidRPr="005F654E" w:rsidRDefault="00D34FDB" w:rsidP="00F63C7A">
      <w:pPr>
        <w:shd w:val="clear" w:color="000000" w:fill="auto"/>
        <w:tabs>
          <w:tab w:val="left" w:pos="851"/>
        </w:tabs>
        <w:ind w:left="851" w:hanging="284"/>
        <w:rPr>
          <w:color w:val="auto"/>
          <w:szCs w:val="24"/>
        </w:rPr>
      </w:pPr>
      <w:r w:rsidRPr="005F654E">
        <w:rPr>
          <w:color w:val="auto"/>
        </w:rPr>
        <w:t>3.</w:t>
      </w:r>
      <w:r w:rsidRPr="005F654E">
        <w:rPr>
          <w:color w:val="auto"/>
        </w:rPr>
        <w:tab/>
        <w:t>Retire el panel de yeso manualmente.</w:t>
      </w:r>
    </w:p>
    <w:p w14:paraId="12C956E7" w14:textId="77777777" w:rsidR="00336919" w:rsidRPr="005F654E" w:rsidRDefault="00D34FDB" w:rsidP="00F63C7A">
      <w:pPr>
        <w:shd w:val="clear" w:color="000000" w:fill="auto"/>
        <w:tabs>
          <w:tab w:val="left" w:pos="851"/>
        </w:tabs>
        <w:ind w:left="851" w:hanging="284"/>
        <w:rPr>
          <w:color w:val="auto"/>
          <w:szCs w:val="24"/>
        </w:rPr>
      </w:pPr>
      <w:r w:rsidRPr="005F654E">
        <w:rPr>
          <w:color w:val="auto"/>
        </w:rPr>
        <w:t>4.</w:t>
      </w:r>
      <w:r w:rsidRPr="005F654E">
        <w:rPr>
          <w:color w:val="auto"/>
        </w:rPr>
        <w:tab/>
        <w:t>Retire el aislamiento manualmente.</w:t>
      </w:r>
    </w:p>
    <w:p w14:paraId="5117990F" w14:textId="77777777" w:rsidR="00336919" w:rsidRPr="005F654E" w:rsidRDefault="00D34FDB" w:rsidP="00F63C7A">
      <w:pPr>
        <w:shd w:val="clear" w:color="000000" w:fill="auto"/>
        <w:tabs>
          <w:tab w:val="left" w:pos="851"/>
        </w:tabs>
        <w:ind w:left="851" w:hanging="284"/>
        <w:rPr>
          <w:color w:val="auto"/>
          <w:szCs w:val="24"/>
        </w:rPr>
      </w:pPr>
      <w:r w:rsidRPr="005F654E">
        <w:rPr>
          <w:color w:val="auto"/>
        </w:rPr>
        <w:t>5.</w:t>
      </w:r>
      <w:r w:rsidRPr="005F654E">
        <w:rPr>
          <w:color w:val="auto"/>
        </w:rPr>
        <w:tab/>
        <w:t>Retire los pernos de acero manualmente y con la ayuda de herramientas.</w:t>
      </w:r>
    </w:p>
    <w:p w14:paraId="1157B6AF" w14:textId="77777777" w:rsidR="00F63C7A" w:rsidRPr="005F654E" w:rsidRDefault="00F63C7A" w:rsidP="00D34FDB">
      <w:pPr>
        <w:pStyle w:val="Textkrper"/>
        <w:shd w:val="clear" w:color="000000" w:fill="auto"/>
        <w:rPr>
          <w:rFonts w:ascii="Arial" w:hAnsi="Arial" w:cs="Arial"/>
          <w:b/>
          <w:color w:val="auto"/>
          <w:sz w:val="20"/>
        </w:rPr>
      </w:pPr>
    </w:p>
    <w:p w14:paraId="6D081011"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b/>
          <w:color w:val="auto"/>
          <w:sz w:val="20"/>
        </w:rPr>
        <w:t>Ejemplo</w:t>
      </w:r>
      <w:r w:rsidRPr="005F654E">
        <w:rPr>
          <w:rFonts w:ascii="Arial" w:hAnsi="Arial"/>
          <w:color w:val="auto"/>
          <w:sz w:val="20"/>
        </w:rPr>
        <w:t>: Deconstrucción de un sistema de paneles de yeso para cielorraso fijado a una estructura de madera</w:t>
      </w:r>
    </w:p>
    <w:p w14:paraId="695D5ABA" w14:textId="77777777" w:rsidR="00F63C7A" w:rsidRPr="005F654E" w:rsidRDefault="00F63C7A" w:rsidP="00F63C7A">
      <w:pPr>
        <w:shd w:val="clear" w:color="000000" w:fill="auto"/>
        <w:tabs>
          <w:tab w:val="left" w:pos="851"/>
        </w:tabs>
        <w:ind w:left="851" w:hanging="284"/>
        <w:rPr>
          <w:color w:val="auto"/>
          <w:szCs w:val="24"/>
        </w:rPr>
      </w:pPr>
    </w:p>
    <w:p w14:paraId="3D6E89D5" w14:textId="77777777" w:rsidR="00336919" w:rsidRPr="005F654E" w:rsidRDefault="00D34FDB" w:rsidP="00F63C7A">
      <w:pPr>
        <w:shd w:val="clear" w:color="000000" w:fill="auto"/>
        <w:tabs>
          <w:tab w:val="left" w:pos="851"/>
        </w:tabs>
        <w:ind w:left="851" w:hanging="284"/>
        <w:rPr>
          <w:color w:val="auto"/>
          <w:szCs w:val="24"/>
        </w:rPr>
      </w:pPr>
      <w:r w:rsidRPr="005F654E">
        <w:rPr>
          <w:color w:val="auto"/>
        </w:rPr>
        <w:t>1.</w:t>
      </w:r>
      <w:r w:rsidRPr="005F654E">
        <w:rPr>
          <w:color w:val="auto"/>
        </w:rPr>
        <w:tab/>
        <w:t>Con una pata de cabra, retire el compuesto para juntas y otros materiales que ocultan los tornillos u otros herrajes que fijan el panel de yeso a la estructura.</w:t>
      </w:r>
    </w:p>
    <w:p w14:paraId="54AA784F" w14:textId="77777777" w:rsidR="00336919" w:rsidRPr="005F654E" w:rsidRDefault="00D34FDB" w:rsidP="00F63C7A">
      <w:pPr>
        <w:shd w:val="clear" w:color="000000" w:fill="auto"/>
        <w:tabs>
          <w:tab w:val="left" w:pos="851"/>
        </w:tabs>
        <w:ind w:left="851" w:hanging="284"/>
        <w:rPr>
          <w:color w:val="auto"/>
          <w:szCs w:val="24"/>
        </w:rPr>
      </w:pPr>
      <w:r w:rsidRPr="005F654E">
        <w:rPr>
          <w:color w:val="auto"/>
        </w:rPr>
        <w:t>2.</w:t>
      </w:r>
      <w:r w:rsidRPr="005F654E">
        <w:rPr>
          <w:color w:val="auto"/>
        </w:rPr>
        <w:tab/>
        <w:t>Desatornille los tornillos que fijan el panel de yeso a las vigas del cielorraso. Con la ayuda de un empleado o de un elevador de paneles de yeso mantenga el panel en su lugar para asegurarse de que este no se caiga.</w:t>
      </w:r>
    </w:p>
    <w:p w14:paraId="2AD656ED" w14:textId="77777777" w:rsidR="00336919" w:rsidRPr="005F654E" w:rsidRDefault="00D34FDB" w:rsidP="00F63C7A">
      <w:pPr>
        <w:shd w:val="clear" w:color="000000" w:fill="auto"/>
        <w:tabs>
          <w:tab w:val="left" w:pos="851"/>
        </w:tabs>
        <w:ind w:left="851" w:hanging="284"/>
        <w:rPr>
          <w:color w:val="auto"/>
          <w:szCs w:val="24"/>
        </w:rPr>
      </w:pPr>
      <w:r w:rsidRPr="005F654E">
        <w:rPr>
          <w:color w:val="auto"/>
        </w:rPr>
        <w:t>3.</w:t>
      </w:r>
      <w:r w:rsidRPr="005F654E">
        <w:rPr>
          <w:color w:val="auto"/>
        </w:rPr>
        <w:tab/>
        <w:t>Retire el panel de yeso después de haber retirado todos los tornillos de cada una de las secciones.</w:t>
      </w:r>
    </w:p>
    <w:p w14:paraId="7BD18EF9" w14:textId="77777777" w:rsidR="00336919" w:rsidRPr="005F654E" w:rsidRDefault="00D34FDB" w:rsidP="00F63C7A">
      <w:pPr>
        <w:shd w:val="clear" w:color="000000" w:fill="auto"/>
        <w:tabs>
          <w:tab w:val="left" w:pos="851"/>
        </w:tabs>
        <w:ind w:left="851" w:hanging="284"/>
        <w:rPr>
          <w:color w:val="auto"/>
          <w:szCs w:val="24"/>
        </w:rPr>
      </w:pPr>
      <w:r w:rsidRPr="005F654E">
        <w:rPr>
          <w:color w:val="auto"/>
        </w:rPr>
        <w:t>4.</w:t>
      </w:r>
      <w:r w:rsidRPr="005F654E">
        <w:rPr>
          <w:color w:val="auto"/>
        </w:rPr>
        <w:tab/>
        <w:t>Retire el aislamiento manualmente.</w:t>
      </w:r>
    </w:p>
    <w:p w14:paraId="3166CE3C" w14:textId="77777777" w:rsidR="00336919" w:rsidRPr="005F654E" w:rsidRDefault="00336919" w:rsidP="00D34FDB">
      <w:pPr>
        <w:pStyle w:val="Textkrper"/>
        <w:shd w:val="clear" w:color="000000" w:fill="auto"/>
        <w:rPr>
          <w:rFonts w:ascii="Arial" w:hAnsi="Arial" w:cs="Arial"/>
          <w:color w:val="auto"/>
          <w:sz w:val="20"/>
        </w:rPr>
      </w:pPr>
    </w:p>
    <w:p w14:paraId="50029D4D" w14:textId="77777777" w:rsidR="00336919" w:rsidRPr="005F654E" w:rsidRDefault="00336919" w:rsidP="00D34FDB">
      <w:pPr>
        <w:pStyle w:val="Textkrper"/>
        <w:shd w:val="clear" w:color="000000" w:fill="auto"/>
        <w:rPr>
          <w:rFonts w:ascii="Arial" w:hAnsi="Arial" w:cs="Arial"/>
          <w:color w:val="auto"/>
          <w:sz w:val="20"/>
        </w:rPr>
      </w:pPr>
    </w:p>
    <w:p w14:paraId="0F597415" w14:textId="77777777" w:rsidR="00336919" w:rsidRPr="005F654E" w:rsidRDefault="00336919" w:rsidP="00D34FDB">
      <w:pPr>
        <w:pStyle w:val="Textkrper"/>
        <w:shd w:val="clear" w:color="000000" w:fill="auto"/>
        <w:rPr>
          <w:rFonts w:ascii="Arial" w:hAnsi="Arial" w:cs="Arial"/>
          <w:color w:val="auto"/>
          <w:sz w:val="20"/>
        </w:rPr>
      </w:pPr>
    </w:p>
    <w:p w14:paraId="75C70CB0" w14:textId="77777777" w:rsidR="00336919" w:rsidRPr="005F654E" w:rsidRDefault="00336919" w:rsidP="00D34FDB">
      <w:pPr>
        <w:pStyle w:val="Textkrper"/>
        <w:shd w:val="clear" w:color="000000" w:fill="auto"/>
        <w:rPr>
          <w:rFonts w:ascii="Arial" w:hAnsi="Arial" w:cs="Arial"/>
          <w:color w:val="auto"/>
          <w:sz w:val="20"/>
        </w:rPr>
      </w:pPr>
    </w:p>
    <w:p w14:paraId="703EAB94" w14:textId="77777777" w:rsidR="00336919" w:rsidRPr="005F654E" w:rsidRDefault="00336919" w:rsidP="00D34FDB">
      <w:pPr>
        <w:pStyle w:val="Textkrper"/>
        <w:shd w:val="clear" w:color="000000" w:fill="auto"/>
        <w:rPr>
          <w:rFonts w:ascii="Arial" w:hAnsi="Arial" w:cs="Arial"/>
          <w:color w:val="auto"/>
          <w:sz w:val="20"/>
        </w:rPr>
      </w:pPr>
    </w:p>
    <w:p w14:paraId="2F493F7B" w14:textId="77777777" w:rsidR="00336919" w:rsidRPr="005F654E" w:rsidRDefault="00D34FDB" w:rsidP="001B1A62">
      <w:pPr>
        <w:pStyle w:val="berschrift4"/>
      </w:pPr>
      <w:bookmarkStart w:id="93" w:name="2.2.4.2._Deconstruction_Techniques_for_D"/>
      <w:bookmarkStart w:id="94" w:name="_bookmark31"/>
      <w:bookmarkStart w:id="95" w:name="_Toc131574599"/>
      <w:bookmarkEnd w:id="93"/>
      <w:bookmarkEnd w:id="94"/>
      <w:r w:rsidRPr="005F654E">
        <w:t>2.2.4.2.</w:t>
      </w:r>
      <w:r w:rsidRPr="005F654E">
        <w:tab/>
        <w:t>Técnicas de deconstrucción para paneles de cielorraso en una rejilla de techo</w:t>
      </w:r>
      <w:bookmarkEnd w:id="95"/>
    </w:p>
    <w:p w14:paraId="28152F1F" w14:textId="77777777" w:rsidR="00F63C7A" w:rsidRPr="005F654E" w:rsidRDefault="00F63C7A">
      <w:pPr>
        <w:rPr>
          <w:color w:val="auto"/>
          <w:szCs w:val="24"/>
        </w:rPr>
      </w:pPr>
      <w:r w:rsidRPr="005F654E">
        <w:br w:type="page"/>
      </w:r>
    </w:p>
    <w:p w14:paraId="4FBD7F25"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lastRenderedPageBreak/>
        <w:t>Los paneles de yeso para cielorraso que se apoyan sobre una rejilla de cielorraso (también conocidos como techos con barra en T, techos suspendidos y falsos techos) no suelen fijarse con herrajes y simplemente se apoyan sobre la rejilla.</w:t>
      </w:r>
    </w:p>
    <w:p w14:paraId="33C381D6"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Por lo tanto, se recomienda seguir los siguientes procedimientos:</w:t>
      </w:r>
    </w:p>
    <w:p w14:paraId="6E58CEF3" w14:textId="77777777" w:rsidR="009F1328" w:rsidRPr="005F654E" w:rsidRDefault="009F1328" w:rsidP="00D34FDB">
      <w:pPr>
        <w:pStyle w:val="Textkrper"/>
        <w:shd w:val="clear" w:color="000000" w:fill="auto"/>
        <w:rPr>
          <w:rFonts w:ascii="Arial" w:hAnsi="Arial" w:cs="Arial"/>
          <w:color w:val="auto"/>
          <w:sz w:val="20"/>
        </w:rPr>
      </w:pPr>
    </w:p>
    <w:p w14:paraId="600822CE" w14:textId="77777777" w:rsidR="00336919" w:rsidRPr="005F654E" w:rsidRDefault="00D34FDB" w:rsidP="009F1328">
      <w:pPr>
        <w:shd w:val="clear" w:color="000000" w:fill="auto"/>
        <w:tabs>
          <w:tab w:val="left" w:pos="993"/>
        </w:tabs>
        <w:ind w:left="993" w:hanging="426"/>
        <w:rPr>
          <w:color w:val="auto"/>
        </w:rPr>
      </w:pPr>
      <w:r w:rsidRPr="005F654E">
        <w:rPr>
          <w:color w:val="auto"/>
        </w:rPr>
        <w:t>1.</w:t>
      </w:r>
      <w:r w:rsidRPr="005F654E">
        <w:rPr>
          <w:color w:val="auto"/>
        </w:rPr>
        <w:tab/>
        <w:t>Con la ayuda de un andamio seguro o una plataforma individual, un empleado retira los paneles de yeso no fijados. El empleado entrega estos paneles a otro empleado que está parado en el suelo.</w:t>
      </w:r>
    </w:p>
    <w:p w14:paraId="332C33A5" w14:textId="77777777" w:rsidR="00336919" w:rsidRPr="005F654E" w:rsidRDefault="00D34FDB" w:rsidP="009F1328">
      <w:pPr>
        <w:shd w:val="clear" w:color="000000" w:fill="auto"/>
        <w:tabs>
          <w:tab w:val="left" w:pos="993"/>
        </w:tabs>
        <w:ind w:left="993" w:hanging="426"/>
        <w:rPr>
          <w:color w:val="auto"/>
        </w:rPr>
      </w:pPr>
      <w:r w:rsidRPr="005F654E">
        <w:rPr>
          <w:color w:val="auto"/>
        </w:rPr>
        <w:t>2.</w:t>
      </w:r>
      <w:r w:rsidRPr="005F654E">
        <w:rPr>
          <w:color w:val="auto"/>
        </w:rPr>
        <w:tab/>
        <w:t>Luego, el empleado desmantela la rejilla de cielorraso pieza por pieza y entrega las piezas al empleado que está parado en el suelo a medida que va desmantelando.</w:t>
      </w:r>
    </w:p>
    <w:p w14:paraId="41C60F9E" w14:textId="77777777" w:rsidR="00336919" w:rsidRPr="005F654E" w:rsidRDefault="00336919" w:rsidP="00D34FDB">
      <w:pPr>
        <w:pStyle w:val="Textkrper"/>
        <w:shd w:val="clear" w:color="000000" w:fill="auto"/>
        <w:rPr>
          <w:rFonts w:ascii="Arial" w:hAnsi="Arial" w:cs="Arial"/>
          <w:color w:val="auto"/>
          <w:sz w:val="20"/>
        </w:rPr>
      </w:pPr>
    </w:p>
    <w:p w14:paraId="6651EF98" w14:textId="77777777" w:rsidR="00336919" w:rsidRPr="005F654E" w:rsidRDefault="00336919" w:rsidP="00D34FDB">
      <w:pPr>
        <w:pStyle w:val="Textkrper"/>
        <w:shd w:val="clear" w:color="000000" w:fill="auto"/>
        <w:rPr>
          <w:rFonts w:ascii="Arial" w:hAnsi="Arial" w:cs="Arial"/>
          <w:color w:val="auto"/>
          <w:sz w:val="20"/>
        </w:rPr>
      </w:pPr>
    </w:p>
    <w:p w14:paraId="70619A32" w14:textId="77777777" w:rsidR="00336919" w:rsidRPr="005F654E" w:rsidRDefault="00D34FDB" w:rsidP="001B1A62">
      <w:pPr>
        <w:pStyle w:val="berschrift1"/>
      </w:pPr>
      <w:bookmarkStart w:id="96" w:name="3._Recycling"/>
      <w:bookmarkStart w:id="97" w:name="_bookmark32"/>
      <w:bookmarkStart w:id="98" w:name="_Toc131574600"/>
      <w:bookmarkEnd w:id="96"/>
      <w:bookmarkEnd w:id="97"/>
      <w:r w:rsidRPr="005F654E">
        <w:t>3.</w:t>
      </w:r>
      <w:r w:rsidRPr="005F654E">
        <w:tab/>
        <w:t>Reciclaje</w:t>
      </w:r>
      <w:bookmarkEnd w:id="98"/>
    </w:p>
    <w:p w14:paraId="6B65534B" w14:textId="77777777" w:rsidR="009F1328" w:rsidRPr="005F654E" w:rsidRDefault="009F1328" w:rsidP="00D34FDB">
      <w:pPr>
        <w:pStyle w:val="Textkrper"/>
        <w:shd w:val="clear" w:color="000000" w:fill="auto"/>
        <w:rPr>
          <w:rFonts w:ascii="Arial" w:hAnsi="Arial" w:cs="Arial"/>
          <w:color w:val="auto"/>
          <w:sz w:val="20"/>
        </w:rPr>
      </w:pPr>
    </w:p>
    <w:p w14:paraId="29394A13"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Esta sección del informe abarca desde la recepción del material residual de yeso hasta la producción de YR (véase la sección </w:t>
      </w:r>
      <w:r w:rsidRPr="005F654E">
        <w:rPr>
          <w:rFonts w:ascii="Arial" w:hAnsi="Arial"/>
          <w:b/>
          <w:color w:val="auto"/>
          <w:sz w:val="20"/>
        </w:rPr>
        <w:t xml:space="preserve">1.1.1. </w:t>
      </w:r>
      <w:r w:rsidRPr="005F654E">
        <w:rPr>
          <w:rFonts w:ascii="Arial" w:hAnsi="Arial"/>
          <w:color w:val="auto"/>
          <w:sz w:val="20"/>
        </w:rPr>
        <w:t>para consultar las definiciones).</w:t>
      </w:r>
    </w:p>
    <w:p w14:paraId="15DB8F0D" w14:textId="77777777" w:rsidR="009F1328" w:rsidRPr="005F654E" w:rsidRDefault="009F1328" w:rsidP="001B1A62">
      <w:pPr>
        <w:pStyle w:val="berschrift2"/>
      </w:pPr>
      <w:bookmarkStart w:id="99" w:name="3.1._Location"/>
      <w:bookmarkStart w:id="100" w:name="_bookmark33"/>
      <w:bookmarkEnd w:id="99"/>
      <w:bookmarkEnd w:id="100"/>
    </w:p>
    <w:p w14:paraId="230B9887" w14:textId="77777777" w:rsidR="00336919" w:rsidRPr="005F654E" w:rsidRDefault="00D34FDB" w:rsidP="001B1A62">
      <w:pPr>
        <w:pStyle w:val="berschrift2"/>
      </w:pPr>
      <w:bookmarkStart w:id="101" w:name="_Toc131574601"/>
      <w:r w:rsidRPr="005F654E">
        <w:t>3.1.</w:t>
      </w:r>
      <w:r w:rsidRPr="005F654E">
        <w:tab/>
        <w:t>Ubicación</w:t>
      </w:r>
      <w:bookmarkEnd w:id="101"/>
    </w:p>
    <w:p w14:paraId="0EE72C5E" w14:textId="77777777" w:rsidR="009F1328" w:rsidRPr="005F654E" w:rsidRDefault="009F1328" w:rsidP="00D34FDB">
      <w:pPr>
        <w:pStyle w:val="Textkrper"/>
        <w:shd w:val="clear" w:color="000000" w:fill="auto"/>
        <w:rPr>
          <w:rFonts w:ascii="Arial" w:hAnsi="Arial" w:cs="Arial"/>
          <w:color w:val="auto"/>
          <w:sz w:val="20"/>
        </w:rPr>
      </w:pPr>
    </w:p>
    <w:p w14:paraId="559DC3E6"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Las plantas de reciclaje o los almacenes deben considerar la ubicación óptima para su funcionamiento durante la selección del emplazamiento y el otorgamiento de permisos de las instalaciones. Este paso es crucial para minimizar las emisiones de gases de efecto invernadero y los costos relacionados con el transporte [15]. También puede incentivar económicamente a las empresas de deconstrucción a priorizar el reciclaje en lugar de la eliminación en un vertedero. Se debe designar una ruta adecuada que funcione para minimizar las cargas sociales y medioambientales (alteración del ecosistema, degradación del valor de la tierra, congestión de tráfico, etc.). Podría ser más recomendable una instalación ubicada en un lugar menos céntrico si esto reduce los costos de las empresas de deconstrucción. Al seleccionar una ubicación, se deben considerar factores económicos como el canon de vertido, los precios del combustible y los salarios de los empleados.</w:t>
      </w:r>
    </w:p>
    <w:p w14:paraId="20713FC6" w14:textId="77777777" w:rsidR="00336919" w:rsidRPr="005F654E" w:rsidRDefault="00336919" w:rsidP="00D34FDB">
      <w:pPr>
        <w:pStyle w:val="Textkrper"/>
        <w:shd w:val="clear" w:color="000000" w:fill="auto"/>
        <w:rPr>
          <w:rFonts w:ascii="Arial" w:hAnsi="Arial" w:cs="Arial"/>
          <w:color w:val="auto"/>
          <w:sz w:val="20"/>
        </w:rPr>
      </w:pPr>
    </w:p>
    <w:p w14:paraId="33A85404" w14:textId="77777777" w:rsidR="00336919" w:rsidRPr="005F654E" w:rsidRDefault="00336919" w:rsidP="00D34FDB">
      <w:pPr>
        <w:pStyle w:val="Textkrper"/>
        <w:shd w:val="clear" w:color="000000" w:fill="auto"/>
        <w:rPr>
          <w:rFonts w:ascii="Arial" w:hAnsi="Arial" w:cs="Arial"/>
          <w:color w:val="auto"/>
          <w:sz w:val="20"/>
        </w:rPr>
      </w:pPr>
    </w:p>
    <w:p w14:paraId="5BABE30F" w14:textId="77777777" w:rsidR="00336919" w:rsidRPr="005F654E" w:rsidRDefault="00D34FDB" w:rsidP="001B1A62">
      <w:pPr>
        <w:pStyle w:val="berschrift2"/>
      </w:pPr>
      <w:bookmarkStart w:id="102" w:name="3.2._Quality_Management_System_(QMS)"/>
      <w:bookmarkStart w:id="103" w:name="_bookmark34"/>
      <w:bookmarkStart w:id="104" w:name="_Toc131574602"/>
      <w:bookmarkEnd w:id="102"/>
      <w:bookmarkEnd w:id="103"/>
      <w:r w:rsidRPr="005F654E">
        <w:t>3.2.</w:t>
      </w:r>
      <w:r w:rsidRPr="005F654E">
        <w:tab/>
        <w:t>Sistema de gestión de calidad (SGC)</w:t>
      </w:r>
      <w:bookmarkEnd w:id="104"/>
    </w:p>
    <w:p w14:paraId="6C32ACD5" w14:textId="77777777" w:rsidR="00D365F9" w:rsidRPr="005F654E" w:rsidRDefault="00D365F9" w:rsidP="00D34FDB">
      <w:pPr>
        <w:pStyle w:val="Textkrper"/>
        <w:shd w:val="clear" w:color="000000" w:fill="auto"/>
        <w:rPr>
          <w:rFonts w:ascii="Arial" w:hAnsi="Arial" w:cs="Arial"/>
          <w:color w:val="auto"/>
          <w:sz w:val="20"/>
        </w:rPr>
      </w:pPr>
    </w:p>
    <w:p w14:paraId="6F1D6747"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Los SGC son una herramienta importante para demostrar el cumplimiento de los criterios de calidad del YR definidos por la empresa fabricante, así como para organizar, dirigir y registrar las acciones llevadas a cabo por el reciclador. Deben registrarse en un manual de operaciones de calidad cuyo alcance mínimo debe abarcar lo siguiente:</w:t>
      </w:r>
    </w:p>
    <w:p w14:paraId="56101164" w14:textId="77777777" w:rsidR="00D365F9" w:rsidRPr="005F654E" w:rsidRDefault="00D365F9">
      <w:pPr>
        <w:rPr>
          <w:color w:val="auto"/>
          <w:szCs w:val="24"/>
        </w:rPr>
      </w:pPr>
      <w:r w:rsidRPr="005F654E">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670709" w:rsidRPr="005F654E" w14:paraId="2987C616" w14:textId="77777777" w:rsidTr="00670709">
        <w:tc>
          <w:tcPr>
            <w:tcW w:w="4644" w:type="dxa"/>
          </w:tcPr>
          <w:p w14:paraId="41781A3F" w14:textId="77777777" w:rsidR="00670709" w:rsidRPr="005F654E" w:rsidRDefault="00670709" w:rsidP="00670709">
            <w:r w:rsidRPr="005F654E">
              <w:rPr>
                <w:noProof/>
              </w:rPr>
              <w:lastRenderedPageBreak/>
              <w:drawing>
                <wp:inline distT="0" distB="0" distL="0" distR="0" wp14:anchorId="5E1A69B7" wp14:editId="3656774F">
                  <wp:extent cx="2767627" cy="35701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9284" cy="3623873"/>
                          </a:xfrm>
                          <a:prstGeom prst="rect">
                            <a:avLst/>
                          </a:prstGeom>
                        </pic:spPr>
                      </pic:pic>
                    </a:graphicData>
                  </a:graphic>
                </wp:inline>
              </w:drawing>
            </w:r>
          </w:p>
        </w:tc>
        <w:tc>
          <w:tcPr>
            <w:tcW w:w="4644"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2209"/>
            </w:tblGrid>
            <w:tr w:rsidR="00670709" w:rsidRPr="005F654E" w14:paraId="784061E4" w14:textId="77777777" w:rsidTr="00206BC1">
              <w:tc>
                <w:tcPr>
                  <w:tcW w:w="2500" w:type="pct"/>
                  <w:shd w:val="clear" w:color="auto" w:fill="8DB3E2"/>
                </w:tcPr>
                <w:p w14:paraId="3793B276" w14:textId="77777777" w:rsidR="00670709" w:rsidRPr="005F654E" w:rsidRDefault="00670709" w:rsidP="00670709">
                  <w:pPr>
                    <w:rPr>
                      <w:bCs/>
                      <w:color w:val="auto"/>
                    </w:rPr>
                  </w:pPr>
                  <w:r w:rsidRPr="005F654E">
                    <w:rPr>
                      <w:color w:val="auto"/>
                    </w:rPr>
                    <w:t>EN</w:t>
                  </w:r>
                </w:p>
              </w:tc>
              <w:tc>
                <w:tcPr>
                  <w:tcW w:w="2500" w:type="pct"/>
                  <w:shd w:val="clear" w:color="auto" w:fill="8DB3E2"/>
                </w:tcPr>
                <w:p w14:paraId="38322EF6" w14:textId="77777777" w:rsidR="00670709" w:rsidRPr="005F654E" w:rsidRDefault="00670709" w:rsidP="00670709">
                  <w:pPr>
                    <w:rPr>
                      <w:bCs/>
                      <w:color w:val="auto"/>
                    </w:rPr>
                  </w:pPr>
                  <w:r w:rsidRPr="005F654E">
                    <w:rPr>
                      <w:color w:val="auto"/>
                    </w:rPr>
                    <w:t>ESla</w:t>
                  </w:r>
                </w:p>
              </w:tc>
            </w:tr>
            <w:tr w:rsidR="00670709" w:rsidRPr="005F654E" w14:paraId="116F56E4" w14:textId="77777777" w:rsidTr="00206BC1">
              <w:tc>
                <w:tcPr>
                  <w:tcW w:w="2500" w:type="pct"/>
                  <w:shd w:val="clear" w:color="auto" w:fill="auto"/>
                </w:tcPr>
                <w:p w14:paraId="58F84F74" w14:textId="77777777" w:rsidR="00670709" w:rsidRPr="005F654E" w:rsidRDefault="00670709" w:rsidP="00670709">
                  <w:pPr>
                    <w:rPr>
                      <w:b/>
                      <w:bCs/>
                      <w:color w:val="auto"/>
                      <w:lang w:val="en-US"/>
                    </w:rPr>
                  </w:pPr>
                  <w:r w:rsidRPr="005F654E">
                    <w:rPr>
                      <w:b/>
                      <w:color w:val="auto"/>
                      <w:lang w:val="en-US"/>
                    </w:rPr>
                    <w:t>Arranging supply of waste materials</w:t>
                  </w:r>
                </w:p>
              </w:tc>
              <w:tc>
                <w:tcPr>
                  <w:tcW w:w="2500" w:type="pct"/>
                </w:tcPr>
                <w:p w14:paraId="490CF712" w14:textId="77777777" w:rsidR="00670709" w:rsidRPr="005F654E" w:rsidRDefault="00670709" w:rsidP="00670709">
                  <w:pPr>
                    <w:rPr>
                      <w:b/>
                      <w:bCs/>
                      <w:color w:val="auto"/>
                    </w:rPr>
                  </w:pPr>
                  <w:r w:rsidRPr="005F654E">
                    <w:rPr>
                      <w:b/>
                      <w:color w:val="auto"/>
                    </w:rPr>
                    <w:t>Organización del suministro de materiales residuales</w:t>
                  </w:r>
                </w:p>
              </w:tc>
            </w:tr>
            <w:tr w:rsidR="00670709" w:rsidRPr="005F654E" w14:paraId="28C54278" w14:textId="77777777" w:rsidTr="00206BC1">
              <w:tc>
                <w:tcPr>
                  <w:tcW w:w="2500" w:type="pct"/>
                  <w:shd w:val="clear" w:color="auto" w:fill="auto"/>
                </w:tcPr>
                <w:p w14:paraId="77652B23" w14:textId="77777777" w:rsidR="00670709" w:rsidRPr="005F654E" w:rsidRDefault="00670709" w:rsidP="00670709">
                  <w:pPr>
                    <w:rPr>
                      <w:color w:val="auto"/>
                    </w:rPr>
                  </w:pPr>
                  <w:r w:rsidRPr="005F654E">
                    <w:rPr>
                      <w:color w:val="auto"/>
                    </w:rPr>
                    <w:t>Communicate acceptance criteria to suppliers</w:t>
                  </w:r>
                </w:p>
              </w:tc>
              <w:tc>
                <w:tcPr>
                  <w:tcW w:w="2500" w:type="pct"/>
                </w:tcPr>
                <w:p w14:paraId="7F34D466" w14:textId="77777777" w:rsidR="00670709" w:rsidRPr="005F654E" w:rsidRDefault="00670709" w:rsidP="00670709">
                  <w:pPr>
                    <w:rPr>
                      <w:color w:val="auto"/>
                    </w:rPr>
                  </w:pPr>
                  <w:r w:rsidRPr="005F654E">
                    <w:rPr>
                      <w:color w:val="auto"/>
                    </w:rPr>
                    <w:t>Comunicar los criterios de admisión a los proveedores</w:t>
                  </w:r>
                </w:p>
              </w:tc>
            </w:tr>
            <w:tr w:rsidR="00670709" w:rsidRPr="005F654E" w14:paraId="1F229A95" w14:textId="77777777" w:rsidTr="00206BC1">
              <w:tc>
                <w:tcPr>
                  <w:tcW w:w="2500" w:type="pct"/>
                  <w:shd w:val="clear" w:color="auto" w:fill="auto"/>
                </w:tcPr>
                <w:p w14:paraId="3293C159" w14:textId="77777777" w:rsidR="00670709" w:rsidRPr="005F654E" w:rsidRDefault="00670709" w:rsidP="00670709">
                  <w:pPr>
                    <w:rPr>
                      <w:color w:val="auto"/>
                    </w:rPr>
                  </w:pPr>
                  <w:r w:rsidRPr="005F654E">
                    <w:rPr>
                      <w:color w:val="auto"/>
                    </w:rPr>
                    <w:t>Obtain information</w:t>
                  </w:r>
                </w:p>
              </w:tc>
              <w:tc>
                <w:tcPr>
                  <w:tcW w:w="2500" w:type="pct"/>
                </w:tcPr>
                <w:p w14:paraId="696D3F4F" w14:textId="77777777" w:rsidR="00670709" w:rsidRPr="005F654E" w:rsidRDefault="00670709" w:rsidP="00670709">
                  <w:pPr>
                    <w:rPr>
                      <w:color w:val="auto"/>
                    </w:rPr>
                  </w:pPr>
                  <w:r w:rsidRPr="005F654E">
                    <w:rPr>
                      <w:color w:val="auto"/>
                    </w:rPr>
                    <w:t>Obtener información</w:t>
                  </w:r>
                </w:p>
              </w:tc>
            </w:tr>
            <w:tr w:rsidR="00670709" w:rsidRPr="005F654E" w14:paraId="3DE1605B" w14:textId="77777777" w:rsidTr="00206BC1">
              <w:tc>
                <w:tcPr>
                  <w:tcW w:w="2500" w:type="pct"/>
                  <w:shd w:val="clear" w:color="auto" w:fill="auto"/>
                </w:tcPr>
                <w:p w14:paraId="0D911AA7" w14:textId="77777777" w:rsidR="00670709" w:rsidRPr="005F654E" w:rsidRDefault="00670709" w:rsidP="00670709">
                  <w:pPr>
                    <w:rPr>
                      <w:color w:val="auto"/>
                    </w:rPr>
                  </w:pPr>
                  <w:r w:rsidRPr="005F654E">
                    <w:rPr>
                      <w:color w:val="auto"/>
                    </w:rPr>
                    <w:t>Apply acceptance criteria</w:t>
                  </w:r>
                </w:p>
              </w:tc>
              <w:tc>
                <w:tcPr>
                  <w:tcW w:w="2500" w:type="pct"/>
                </w:tcPr>
                <w:p w14:paraId="12B827F3" w14:textId="77777777" w:rsidR="00670709" w:rsidRPr="005F654E" w:rsidRDefault="00670709" w:rsidP="00670709">
                  <w:pPr>
                    <w:rPr>
                      <w:color w:val="auto"/>
                    </w:rPr>
                  </w:pPr>
                  <w:r w:rsidRPr="005F654E">
                    <w:rPr>
                      <w:color w:val="auto"/>
                    </w:rPr>
                    <w:t>Aplicar los criterios de admisión</w:t>
                  </w:r>
                </w:p>
              </w:tc>
            </w:tr>
            <w:tr w:rsidR="00670709" w:rsidRPr="005F654E" w14:paraId="1E641F3E" w14:textId="77777777" w:rsidTr="00206BC1">
              <w:tc>
                <w:tcPr>
                  <w:tcW w:w="2500" w:type="pct"/>
                  <w:shd w:val="clear" w:color="auto" w:fill="auto"/>
                </w:tcPr>
                <w:p w14:paraId="0A3A5D0D" w14:textId="77777777" w:rsidR="00670709" w:rsidRPr="005F654E" w:rsidRDefault="00670709" w:rsidP="00670709">
                  <w:pPr>
                    <w:rPr>
                      <w:b/>
                      <w:bCs/>
                      <w:color w:val="auto"/>
                    </w:rPr>
                  </w:pPr>
                  <w:r w:rsidRPr="005F654E">
                    <w:rPr>
                      <w:b/>
                      <w:color w:val="auto"/>
                    </w:rPr>
                    <w:t>Reject</w:t>
                  </w:r>
                </w:p>
              </w:tc>
              <w:tc>
                <w:tcPr>
                  <w:tcW w:w="2500" w:type="pct"/>
                </w:tcPr>
                <w:p w14:paraId="7C1074F7" w14:textId="77777777" w:rsidR="00670709" w:rsidRPr="005F654E" w:rsidRDefault="00670709" w:rsidP="00670709">
                  <w:pPr>
                    <w:rPr>
                      <w:b/>
                      <w:bCs/>
                      <w:color w:val="auto"/>
                    </w:rPr>
                  </w:pPr>
                  <w:r w:rsidRPr="005F654E">
                    <w:rPr>
                      <w:b/>
                      <w:color w:val="auto"/>
                    </w:rPr>
                    <w:t>Rechazar</w:t>
                  </w:r>
                </w:p>
              </w:tc>
            </w:tr>
            <w:tr w:rsidR="00670709" w:rsidRPr="005F654E" w14:paraId="3B03CDA4" w14:textId="77777777" w:rsidTr="00206BC1">
              <w:tc>
                <w:tcPr>
                  <w:tcW w:w="2500" w:type="pct"/>
                  <w:shd w:val="clear" w:color="auto" w:fill="auto"/>
                </w:tcPr>
                <w:p w14:paraId="020F5C94" w14:textId="77777777" w:rsidR="00670709" w:rsidRPr="005F654E" w:rsidRDefault="00670709" w:rsidP="00670709">
                  <w:pPr>
                    <w:rPr>
                      <w:color w:val="auto"/>
                    </w:rPr>
                  </w:pPr>
                  <w:r w:rsidRPr="005F654E">
                    <w:rPr>
                      <w:color w:val="auto"/>
                    </w:rPr>
                    <w:t>Rejected material</w:t>
                  </w:r>
                </w:p>
              </w:tc>
              <w:tc>
                <w:tcPr>
                  <w:tcW w:w="2500" w:type="pct"/>
                </w:tcPr>
                <w:p w14:paraId="225F3F15" w14:textId="77777777" w:rsidR="00670709" w:rsidRPr="005F654E" w:rsidRDefault="00670709" w:rsidP="00670709">
                  <w:pPr>
                    <w:rPr>
                      <w:color w:val="auto"/>
                    </w:rPr>
                  </w:pPr>
                  <w:r w:rsidRPr="005F654E">
                    <w:rPr>
                      <w:color w:val="auto"/>
                    </w:rPr>
                    <w:t>Material rechazado</w:t>
                  </w:r>
                </w:p>
              </w:tc>
            </w:tr>
            <w:tr w:rsidR="00670709" w:rsidRPr="005F654E" w14:paraId="78A84C01" w14:textId="77777777" w:rsidTr="00206BC1">
              <w:tc>
                <w:tcPr>
                  <w:tcW w:w="2500" w:type="pct"/>
                  <w:shd w:val="clear" w:color="auto" w:fill="auto"/>
                </w:tcPr>
                <w:p w14:paraId="1BF4E239" w14:textId="77777777" w:rsidR="00670709" w:rsidRPr="005F654E" w:rsidRDefault="00670709" w:rsidP="00670709">
                  <w:pPr>
                    <w:rPr>
                      <w:b/>
                      <w:bCs/>
                      <w:color w:val="auto"/>
                    </w:rPr>
                  </w:pPr>
                  <w:r w:rsidRPr="005F654E">
                    <w:rPr>
                      <w:b/>
                      <w:color w:val="auto"/>
                    </w:rPr>
                    <w:t>Accept</w:t>
                  </w:r>
                </w:p>
              </w:tc>
              <w:tc>
                <w:tcPr>
                  <w:tcW w:w="2500" w:type="pct"/>
                </w:tcPr>
                <w:p w14:paraId="1C976FCA" w14:textId="77777777" w:rsidR="00670709" w:rsidRPr="005F654E" w:rsidRDefault="00670709" w:rsidP="00670709">
                  <w:pPr>
                    <w:rPr>
                      <w:b/>
                      <w:bCs/>
                      <w:color w:val="auto"/>
                    </w:rPr>
                  </w:pPr>
                  <w:r w:rsidRPr="005F654E">
                    <w:rPr>
                      <w:b/>
                      <w:color w:val="auto"/>
                    </w:rPr>
                    <w:t>Aceptar</w:t>
                  </w:r>
                </w:p>
              </w:tc>
            </w:tr>
            <w:tr w:rsidR="00670709" w:rsidRPr="005F654E" w14:paraId="09A73762" w14:textId="77777777" w:rsidTr="00206BC1">
              <w:tc>
                <w:tcPr>
                  <w:tcW w:w="2500" w:type="pct"/>
                  <w:shd w:val="clear" w:color="auto" w:fill="auto"/>
                </w:tcPr>
                <w:p w14:paraId="6B78C855" w14:textId="77777777" w:rsidR="00670709" w:rsidRPr="005F654E" w:rsidRDefault="00670709" w:rsidP="00670709">
                  <w:pPr>
                    <w:rPr>
                      <w:b/>
                      <w:bCs/>
                      <w:color w:val="auto"/>
                    </w:rPr>
                  </w:pPr>
                  <w:r w:rsidRPr="005F654E">
                    <w:rPr>
                      <w:b/>
                      <w:color w:val="auto"/>
                    </w:rPr>
                    <w:t>Receipt of waste materials</w:t>
                  </w:r>
                </w:p>
              </w:tc>
              <w:tc>
                <w:tcPr>
                  <w:tcW w:w="2500" w:type="pct"/>
                </w:tcPr>
                <w:p w14:paraId="13AA5C64" w14:textId="77777777" w:rsidR="00670709" w:rsidRPr="005F654E" w:rsidRDefault="00670709" w:rsidP="00670709">
                  <w:pPr>
                    <w:rPr>
                      <w:b/>
                      <w:bCs/>
                      <w:color w:val="auto"/>
                    </w:rPr>
                  </w:pPr>
                  <w:r w:rsidRPr="005F654E">
                    <w:rPr>
                      <w:b/>
                      <w:color w:val="auto"/>
                    </w:rPr>
                    <w:t>Recepción de materiales residuales</w:t>
                  </w:r>
                </w:p>
              </w:tc>
            </w:tr>
            <w:tr w:rsidR="00670709" w:rsidRPr="005F654E" w14:paraId="64A70151" w14:textId="77777777" w:rsidTr="00206BC1">
              <w:tc>
                <w:tcPr>
                  <w:tcW w:w="2500" w:type="pct"/>
                  <w:shd w:val="clear" w:color="auto" w:fill="auto"/>
                </w:tcPr>
                <w:p w14:paraId="6F044FEA" w14:textId="77777777" w:rsidR="00670709" w:rsidRPr="005F654E" w:rsidRDefault="00670709" w:rsidP="00670709">
                  <w:pPr>
                    <w:rPr>
                      <w:color w:val="auto"/>
                    </w:rPr>
                  </w:pPr>
                  <w:r w:rsidRPr="005F654E">
                    <w:rPr>
                      <w:color w:val="auto"/>
                    </w:rPr>
                    <w:t>Weigh</w:t>
                  </w:r>
                </w:p>
              </w:tc>
              <w:tc>
                <w:tcPr>
                  <w:tcW w:w="2500" w:type="pct"/>
                </w:tcPr>
                <w:p w14:paraId="137AAF62" w14:textId="77777777" w:rsidR="00670709" w:rsidRPr="005F654E" w:rsidRDefault="00670709" w:rsidP="00670709">
                  <w:pPr>
                    <w:rPr>
                      <w:color w:val="auto"/>
                    </w:rPr>
                  </w:pPr>
                  <w:r w:rsidRPr="005F654E">
                    <w:rPr>
                      <w:color w:val="auto"/>
                    </w:rPr>
                    <w:t>Pesar</w:t>
                  </w:r>
                </w:p>
              </w:tc>
            </w:tr>
            <w:tr w:rsidR="00670709" w:rsidRPr="005F654E" w14:paraId="6EE2A87A" w14:textId="77777777" w:rsidTr="00206BC1">
              <w:tc>
                <w:tcPr>
                  <w:tcW w:w="2500" w:type="pct"/>
                  <w:shd w:val="clear" w:color="auto" w:fill="auto"/>
                </w:tcPr>
                <w:p w14:paraId="75EA5B89" w14:textId="77777777" w:rsidR="00670709" w:rsidRPr="005F654E" w:rsidRDefault="00670709" w:rsidP="00670709">
                  <w:pPr>
                    <w:rPr>
                      <w:color w:val="auto"/>
                    </w:rPr>
                  </w:pPr>
                  <w:r w:rsidRPr="005F654E">
                    <w:rPr>
                      <w:color w:val="auto"/>
                    </w:rPr>
                    <w:t>Inspect</w:t>
                  </w:r>
                </w:p>
              </w:tc>
              <w:tc>
                <w:tcPr>
                  <w:tcW w:w="2500" w:type="pct"/>
                </w:tcPr>
                <w:p w14:paraId="3AC6922D" w14:textId="77777777" w:rsidR="00670709" w:rsidRPr="005F654E" w:rsidRDefault="00670709" w:rsidP="00670709">
                  <w:pPr>
                    <w:rPr>
                      <w:color w:val="auto"/>
                    </w:rPr>
                  </w:pPr>
                  <w:r w:rsidRPr="005F654E">
                    <w:rPr>
                      <w:color w:val="auto"/>
                    </w:rPr>
                    <w:t>Inspeccionar</w:t>
                  </w:r>
                </w:p>
              </w:tc>
            </w:tr>
            <w:tr w:rsidR="00670709" w:rsidRPr="005F654E" w14:paraId="11EFF751" w14:textId="77777777" w:rsidTr="00206BC1">
              <w:tc>
                <w:tcPr>
                  <w:tcW w:w="2500" w:type="pct"/>
                  <w:shd w:val="clear" w:color="auto" w:fill="auto"/>
                </w:tcPr>
                <w:p w14:paraId="08665240" w14:textId="77777777" w:rsidR="00670709" w:rsidRPr="005F654E" w:rsidRDefault="00670709" w:rsidP="00670709">
                  <w:pPr>
                    <w:rPr>
                      <w:color w:val="auto"/>
                    </w:rPr>
                  </w:pPr>
                  <w:r w:rsidRPr="005F654E">
                    <w:rPr>
                      <w:color w:val="auto"/>
                    </w:rPr>
                    <w:t>Apply acceptance criteria</w:t>
                  </w:r>
                </w:p>
              </w:tc>
              <w:tc>
                <w:tcPr>
                  <w:tcW w:w="2500" w:type="pct"/>
                </w:tcPr>
                <w:p w14:paraId="586E1387" w14:textId="77777777" w:rsidR="00670709" w:rsidRPr="005F654E" w:rsidRDefault="00670709" w:rsidP="00670709">
                  <w:pPr>
                    <w:rPr>
                      <w:color w:val="auto"/>
                    </w:rPr>
                  </w:pPr>
                  <w:r w:rsidRPr="005F654E">
                    <w:rPr>
                      <w:color w:val="auto"/>
                    </w:rPr>
                    <w:t>Aplicar los criterios de admisión</w:t>
                  </w:r>
                </w:p>
              </w:tc>
            </w:tr>
            <w:tr w:rsidR="00670709" w:rsidRPr="005F654E" w14:paraId="16BC9AA6" w14:textId="77777777" w:rsidTr="00206BC1">
              <w:tc>
                <w:tcPr>
                  <w:tcW w:w="2500" w:type="pct"/>
                  <w:shd w:val="clear" w:color="auto" w:fill="auto"/>
                </w:tcPr>
                <w:p w14:paraId="3DEF86AA" w14:textId="77777777" w:rsidR="00670709" w:rsidRPr="005F654E" w:rsidRDefault="00670709" w:rsidP="00670709">
                  <w:pPr>
                    <w:rPr>
                      <w:b/>
                      <w:bCs/>
                      <w:color w:val="auto"/>
                    </w:rPr>
                  </w:pPr>
                  <w:r w:rsidRPr="005F654E">
                    <w:rPr>
                      <w:b/>
                      <w:color w:val="auto"/>
                    </w:rPr>
                    <w:t>Reject</w:t>
                  </w:r>
                </w:p>
              </w:tc>
              <w:tc>
                <w:tcPr>
                  <w:tcW w:w="2500" w:type="pct"/>
                </w:tcPr>
                <w:p w14:paraId="290DEFFE" w14:textId="77777777" w:rsidR="00670709" w:rsidRPr="005F654E" w:rsidRDefault="00670709" w:rsidP="00670709">
                  <w:pPr>
                    <w:rPr>
                      <w:b/>
                      <w:bCs/>
                      <w:color w:val="auto"/>
                    </w:rPr>
                  </w:pPr>
                  <w:r w:rsidRPr="005F654E">
                    <w:rPr>
                      <w:b/>
                      <w:color w:val="auto"/>
                    </w:rPr>
                    <w:t>Rechazar</w:t>
                  </w:r>
                </w:p>
              </w:tc>
            </w:tr>
            <w:tr w:rsidR="00670709" w:rsidRPr="005F654E" w14:paraId="096277E6" w14:textId="77777777" w:rsidTr="00206BC1">
              <w:tc>
                <w:tcPr>
                  <w:tcW w:w="2500" w:type="pct"/>
                  <w:shd w:val="clear" w:color="auto" w:fill="auto"/>
                </w:tcPr>
                <w:p w14:paraId="5C858EB2" w14:textId="77777777" w:rsidR="00670709" w:rsidRPr="005F654E" w:rsidRDefault="00670709" w:rsidP="00670709">
                  <w:pPr>
                    <w:rPr>
                      <w:color w:val="auto"/>
                    </w:rPr>
                  </w:pPr>
                  <w:r w:rsidRPr="005F654E">
                    <w:rPr>
                      <w:color w:val="auto"/>
                    </w:rPr>
                    <w:t>Rejected material</w:t>
                  </w:r>
                </w:p>
              </w:tc>
              <w:tc>
                <w:tcPr>
                  <w:tcW w:w="2500" w:type="pct"/>
                </w:tcPr>
                <w:p w14:paraId="0AC02BF1" w14:textId="77777777" w:rsidR="00670709" w:rsidRPr="005F654E" w:rsidRDefault="00670709" w:rsidP="00670709">
                  <w:pPr>
                    <w:rPr>
                      <w:color w:val="auto"/>
                    </w:rPr>
                  </w:pPr>
                  <w:r w:rsidRPr="005F654E">
                    <w:rPr>
                      <w:color w:val="auto"/>
                    </w:rPr>
                    <w:t>Material rechazado</w:t>
                  </w:r>
                </w:p>
              </w:tc>
            </w:tr>
            <w:tr w:rsidR="00670709" w:rsidRPr="005F654E" w14:paraId="70B0C906" w14:textId="77777777" w:rsidTr="00206BC1">
              <w:tc>
                <w:tcPr>
                  <w:tcW w:w="2500" w:type="pct"/>
                  <w:shd w:val="clear" w:color="auto" w:fill="auto"/>
                </w:tcPr>
                <w:p w14:paraId="219E60A3" w14:textId="77777777" w:rsidR="00670709" w:rsidRPr="005F654E" w:rsidRDefault="00670709" w:rsidP="00670709">
                  <w:pPr>
                    <w:rPr>
                      <w:color w:val="auto"/>
                    </w:rPr>
                  </w:pPr>
                  <w:r w:rsidRPr="005F654E">
                    <w:rPr>
                      <w:color w:val="auto"/>
                    </w:rPr>
                    <w:t>Stockpile</w:t>
                  </w:r>
                </w:p>
              </w:tc>
              <w:tc>
                <w:tcPr>
                  <w:tcW w:w="2500" w:type="pct"/>
                </w:tcPr>
                <w:p w14:paraId="53EE1BE3" w14:textId="77777777" w:rsidR="00670709" w:rsidRPr="005F654E" w:rsidRDefault="00670709" w:rsidP="00670709">
                  <w:pPr>
                    <w:rPr>
                      <w:color w:val="auto"/>
                    </w:rPr>
                  </w:pPr>
                  <w:r w:rsidRPr="005F654E">
                    <w:rPr>
                      <w:color w:val="auto"/>
                    </w:rPr>
                    <w:t>Apilar</w:t>
                  </w:r>
                </w:p>
              </w:tc>
            </w:tr>
            <w:tr w:rsidR="00670709" w:rsidRPr="005F654E" w14:paraId="549B7925" w14:textId="77777777" w:rsidTr="00206BC1">
              <w:tc>
                <w:tcPr>
                  <w:tcW w:w="2500" w:type="pct"/>
                  <w:shd w:val="clear" w:color="auto" w:fill="auto"/>
                </w:tcPr>
                <w:p w14:paraId="491CEB28" w14:textId="77777777" w:rsidR="00670709" w:rsidRPr="005F654E" w:rsidRDefault="00670709" w:rsidP="00670709">
                  <w:pPr>
                    <w:rPr>
                      <w:b/>
                      <w:bCs/>
                      <w:color w:val="auto"/>
                    </w:rPr>
                  </w:pPr>
                  <w:r w:rsidRPr="005F654E">
                    <w:rPr>
                      <w:b/>
                      <w:color w:val="auto"/>
                    </w:rPr>
                    <w:t>Processing</w:t>
                  </w:r>
                </w:p>
              </w:tc>
              <w:tc>
                <w:tcPr>
                  <w:tcW w:w="2500" w:type="pct"/>
                </w:tcPr>
                <w:p w14:paraId="757640A9" w14:textId="77777777" w:rsidR="00670709" w:rsidRPr="005F654E" w:rsidRDefault="00670709" w:rsidP="00670709">
                  <w:pPr>
                    <w:rPr>
                      <w:b/>
                      <w:bCs/>
                      <w:color w:val="auto"/>
                    </w:rPr>
                  </w:pPr>
                  <w:r w:rsidRPr="005F654E">
                    <w:rPr>
                      <w:b/>
                      <w:color w:val="auto"/>
                    </w:rPr>
                    <w:t>Procesamiento</w:t>
                  </w:r>
                </w:p>
              </w:tc>
            </w:tr>
            <w:tr w:rsidR="00670709" w:rsidRPr="005F654E" w14:paraId="2BF3E1F2" w14:textId="77777777" w:rsidTr="00206BC1">
              <w:tc>
                <w:tcPr>
                  <w:tcW w:w="2500" w:type="pct"/>
                  <w:shd w:val="clear" w:color="auto" w:fill="auto"/>
                </w:tcPr>
                <w:p w14:paraId="6B83740E" w14:textId="77777777" w:rsidR="00670709" w:rsidRPr="005F654E" w:rsidRDefault="00670709" w:rsidP="00670709">
                  <w:pPr>
                    <w:rPr>
                      <w:color w:val="auto"/>
                    </w:rPr>
                  </w:pPr>
                  <w:r w:rsidRPr="005F654E">
                    <w:rPr>
                      <w:color w:val="auto"/>
                    </w:rPr>
                    <w:t>Process</w:t>
                  </w:r>
                </w:p>
              </w:tc>
              <w:tc>
                <w:tcPr>
                  <w:tcW w:w="2500" w:type="pct"/>
                </w:tcPr>
                <w:p w14:paraId="2D082157" w14:textId="77777777" w:rsidR="00670709" w:rsidRPr="005F654E" w:rsidRDefault="00670709" w:rsidP="00670709">
                  <w:pPr>
                    <w:rPr>
                      <w:color w:val="auto"/>
                    </w:rPr>
                  </w:pPr>
                  <w:r w:rsidRPr="005F654E">
                    <w:rPr>
                      <w:color w:val="auto"/>
                    </w:rPr>
                    <w:t>Procesar</w:t>
                  </w:r>
                </w:p>
              </w:tc>
            </w:tr>
            <w:tr w:rsidR="00670709" w:rsidRPr="005F654E" w14:paraId="5135F1E2" w14:textId="77777777" w:rsidTr="00206BC1">
              <w:tc>
                <w:tcPr>
                  <w:tcW w:w="2500" w:type="pct"/>
                  <w:shd w:val="clear" w:color="auto" w:fill="auto"/>
                </w:tcPr>
                <w:p w14:paraId="462FC480" w14:textId="77777777" w:rsidR="00670709" w:rsidRPr="005F654E" w:rsidRDefault="00670709" w:rsidP="00670709">
                  <w:pPr>
                    <w:rPr>
                      <w:b/>
                      <w:bCs/>
                      <w:color w:val="auto"/>
                    </w:rPr>
                  </w:pPr>
                  <w:r w:rsidRPr="005F654E">
                    <w:rPr>
                      <w:b/>
                      <w:color w:val="auto"/>
                    </w:rPr>
                    <w:t>Product verification</w:t>
                  </w:r>
                </w:p>
              </w:tc>
              <w:tc>
                <w:tcPr>
                  <w:tcW w:w="2500" w:type="pct"/>
                </w:tcPr>
                <w:p w14:paraId="31923632" w14:textId="77777777" w:rsidR="00670709" w:rsidRPr="005F654E" w:rsidRDefault="00670709" w:rsidP="00670709">
                  <w:pPr>
                    <w:rPr>
                      <w:b/>
                      <w:bCs/>
                      <w:color w:val="auto"/>
                    </w:rPr>
                  </w:pPr>
                  <w:r w:rsidRPr="005F654E">
                    <w:rPr>
                      <w:b/>
                      <w:color w:val="auto"/>
                    </w:rPr>
                    <w:t>Verificación del producto</w:t>
                  </w:r>
                </w:p>
              </w:tc>
            </w:tr>
            <w:tr w:rsidR="00670709" w:rsidRPr="005F654E" w14:paraId="2DD99678" w14:textId="77777777" w:rsidTr="00206BC1">
              <w:tc>
                <w:tcPr>
                  <w:tcW w:w="2500" w:type="pct"/>
                  <w:shd w:val="clear" w:color="auto" w:fill="auto"/>
                </w:tcPr>
                <w:p w14:paraId="1D8D3D27" w14:textId="77777777" w:rsidR="00670709" w:rsidRPr="005F654E" w:rsidRDefault="00670709" w:rsidP="00670709">
                  <w:pPr>
                    <w:rPr>
                      <w:color w:val="auto"/>
                    </w:rPr>
                  </w:pPr>
                  <w:r w:rsidRPr="005F654E">
                    <w:rPr>
                      <w:color w:val="auto"/>
                    </w:rPr>
                    <w:t>Sampling and testing</w:t>
                  </w:r>
                </w:p>
              </w:tc>
              <w:tc>
                <w:tcPr>
                  <w:tcW w:w="2500" w:type="pct"/>
                </w:tcPr>
                <w:p w14:paraId="4E6FB0AC" w14:textId="77777777" w:rsidR="00670709" w:rsidRPr="005F654E" w:rsidRDefault="00670709" w:rsidP="00670709">
                  <w:pPr>
                    <w:rPr>
                      <w:color w:val="auto"/>
                    </w:rPr>
                  </w:pPr>
                  <w:r w:rsidRPr="005F654E">
                    <w:rPr>
                      <w:color w:val="auto"/>
                    </w:rPr>
                    <w:t>Muestro y ensayo</w:t>
                  </w:r>
                </w:p>
              </w:tc>
            </w:tr>
            <w:tr w:rsidR="00670709" w:rsidRPr="005F654E" w14:paraId="1B0895DA" w14:textId="77777777" w:rsidTr="00206BC1">
              <w:tc>
                <w:tcPr>
                  <w:tcW w:w="2500" w:type="pct"/>
                  <w:shd w:val="clear" w:color="auto" w:fill="auto"/>
                </w:tcPr>
                <w:p w14:paraId="0F6E4739" w14:textId="77777777" w:rsidR="00670709" w:rsidRPr="005F654E" w:rsidRDefault="00670709" w:rsidP="00670709">
                  <w:pPr>
                    <w:rPr>
                      <w:color w:val="auto"/>
                    </w:rPr>
                  </w:pPr>
                  <w:r w:rsidRPr="005F654E">
                    <w:rPr>
                      <w:color w:val="auto"/>
                    </w:rPr>
                    <w:t>Apply specifications</w:t>
                  </w:r>
                </w:p>
              </w:tc>
              <w:tc>
                <w:tcPr>
                  <w:tcW w:w="2500" w:type="pct"/>
                </w:tcPr>
                <w:p w14:paraId="14AF1014" w14:textId="77777777" w:rsidR="00670709" w:rsidRPr="005F654E" w:rsidRDefault="00670709" w:rsidP="00670709">
                  <w:pPr>
                    <w:rPr>
                      <w:color w:val="auto"/>
                    </w:rPr>
                  </w:pPr>
                  <w:r w:rsidRPr="005F654E">
                    <w:rPr>
                      <w:color w:val="auto"/>
                    </w:rPr>
                    <w:t>Aplicar especificaciones</w:t>
                  </w:r>
                </w:p>
              </w:tc>
            </w:tr>
            <w:tr w:rsidR="00670709" w:rsidRPr="005F654E" w14:paraId="771A1D03" w14:textId="77777777" w:rsidTr="00206BC1">
              <w:tc>
                <w:tcPr>
                  <w:tcW w:w="2500" w:type="pct"/>
                  <w:shd w:val="clear" w:color="auto" w:fill="auto"/>
                </w:tcPr>
                <w:p w14:paraId="336983B8" w14:textId="77777777" w:rsidR="00670709" w:rsidRPr="005F654E" w:rsidRDefault="00670709" w:rsidP="00670709">
                  <w:pPr>
                    <w:rPr>
                      <w:b/>
                      <w:bCs/>
                      <w:color w:val="auto"/>
                    </w:rPr>
                  </w:pPr>
                  <w:r w:rsidRPr="005F654E">
                    <w:rPr>
                      <w:b/>
                      <w:color w:val="auto"/>
                    </w:rPr>
                    <w:t>Fail</w:t>
                  </w:r>
                </w:p>
              </w:tc>
              <w:tc>
                <w:tcPr>
                  <w:tcW w:w="2500" w:type="pct"/>
                </w:tcPr>
                <w:p w14:paraId="71EEF42B" w14:textId="77777777" w:rsidR="00670709" w:rsidRPr="005F654E" w:rsidRDefault="00670709" w:rsidP="00670709">
                  <w:pPr>
                    <w:rPr>
                      <w:b/>
                      <w:bCs/>
                      <w:color w:val="auto"/>
                    </w:rPr>
                  </w:pPr>
                  <w:r w:rsidRPr="005F654E">
                    <w:rPr>
                      <w:b/>
                      <w:color w:val="auto"/>
                    </w:rPr>
                    <w:t>Desaprobar</w:t>
                  </w:r>
                </w:p>
              </w:tc>
            </w:tr>
            <w:tr w:rsidR="00670709" w:rsidRPr="005F654E" w14:paraId="168CDDF3" w14:textId="77777777" w:rsidTr="00206BC1">
              <w:tc>
                <w:tcPr>
                  <w:tcW w:w="2500" w:type="pct"/>
                  <w:shd w:val="clear" w:color="auto" w:fill="auto"/>
                </w:tcPr>
                <w:p w14:paraId="3FD804FC" w14:textId="77777777" w:rsidR="00670709" w:rsidRPr="005F654E" w:rsidRDefault="00670709" w:rsidP="00670709">
                  <w:pPr>
                    <w:rPr>
                      <w:color w:val="auto"/>
                    </w:rPr>
                  </w:pPr>
                  <w:r w:rsidRPr="005F654E">
                    <w:rPr>
                      <w:color w:val="auto"/>
                    </w:rPr>
                    <w:t>Non-conforming material</w:t>
                  </w:r>
                </w:p>
              </w:tc>
              <w:tc>
                <w:tcPr>
                  <w:tcW w:w="2500" w:type="pct"/>
                </w:tcPr>
                <w:p w14:paraId="5D440BFD" w14:textId="77777777" w:rsidR="00670709" w:rsidRPr="005F654E" w:rsidRDefault="00670709" w:rsidP="00670709">
                  <w:pPr>
                    <w:rPr>
                      <w:color w:val="auto"/>
                    </w:rPr>
                  </w:pPr>
                  <w:r w:rsidRPr="005F654E">
                    <w:rPr>
                      <w:color w:val="auto"/>
                    </w:rPr>
                    <w:t>Material no conforme</w:t>
                  </w:r>
                </w:p>
              </w:tc>
            </w:tr>
            <w:tr w:rsidR="00670709" w:rsidRPr="005F654E" w14:paraId="7088C2F4" w14:textId="77777777" w:rsidTr="00206BC1">
              <w:tc>
                <w:tcPr>
                  <w:tcW w:w="2500" w:type="pct"/>
                  <w:shd w:val="clear" w:color="auto" w:fill="auto"/>
                </w:tcPr>
                <w:p w14:paraId="352B827A" w14:textId="77777777" w:rsidR="00670709" w:rsidRPr="005F654E" w:rsidRDefault="00670709" w:rsidP="00670709">
                  <w:pPr>
                    <w:rPr>
                      <w:b/>
                      <w:bCs/>
                      <w:color w:val="auto"/>
                    </w:rPr>
                  </w:pPr>
                  <w:r w:rsidRPr="005F654E">
                    <w:rPr>
                      <w:b/>
                      <w:color w:val="auto"/>
                    </w:rPr>
                    <w:t>Pass</w:t>
                  </w:r>
                </w:p>
              </w:tc>
              <w:tc>
                <w:tcPr>
                  <w:tcW w:w="2500" w:type="pct"/>
                </w:tcPr>
                <w:p w14:paraId="61395BEF" w14:textId="77777777" w:rsidR="00670709" w:rsidRPr="005F654E" w:rsidRDefault="00670709" w:rsidP="00670709">
                  <w:pPr>
                    <w:rPr>
                      <w:b/>
                      <w:bCs/>
                      <w:color w:val="auto"/>
                    </w:rPr>
                  </w:pPr>
                  <w:r w:rsidRPr="005F654E">
                    <w:rPr>
                      <w:b/>
                      <w:color w:val="auto"/>
                    </w:rPr>
                    <w:t>Aprobar</w:t>
                  </w:r>
                </w:p>
              </w:tc>
            </w:tr>
            <w:tr w:rsidR="00670709" w:rsidRPr="005F654E" w14:paraId="720044CD" w14:textId="77777777" w:rsidTr="00206BC1">
              <w:tc>
                <w:tcPr>
                  <w:tcW w:w="2500" w:type="pct"/>
                  <w:shd w:val="clear" w:color="auto" w:fill="auto"/>
                </w:tcPr>
                <w:p w14:paraId="49ABF065" w14:textId="77777777" w:rsidR="00670709" w:rsidRPr="005F654E" w:rsidRDefault="00670709" w:rsidP="00670709">
                  <w:pPr>
                    <w:rPr>
                      <w:b/>
                      <w:bCs/>
                      <w:color w:val="auto"/>
                    </w:rPr>
                  </w:pPr>
                  <w:r w:rsidRPr="005F654E">
                    <w:rPr>
                      <w:b/>
                      <w:color w:val="auto"/>
                    </w:rPr>
                    <w:t>Storage and handling</w:t>
                  </w:r>
                </w:p>
              </w:tc>
              <w:tc>
                <w:tcPr>
                  <w:tcW w:w="2500" w:type="pct"/>
                </w:tcPr>
                <w:p w14:paraId="64321FF1" w14:textId="77777777" w:rsidR="00670709" w:rsidRPr="005F654E" w:rsidRDefault="00670709" w:rsidP="00670709">
                  <w:pPr>
                    <w:rPr>
                      <w:b/>
                      <w:bCs/>
                      <w:color w:val="auto"/>
                    </w:rPr>
                  </w:pPr>
                  <w:r w:rsidRPr="005F654E">
                    <w:rPr>
                      <w:b/>
                      <w:color w:val="auto"/>
                    </w:rPr>
                    <w:t>Almacenamiento y manipulación</w:t>
                  </w:r>
                </w:p>
              </w:tc>
            </w:tr>
            <w:tr w:rsidR="00670709" w:rsidRPr="005F654E" w14:paraId="58AAEB9B" w14:textId="77777777" w:rsidTr="00206BC1">
              <w:tc>
                <w:tcPr>
                  <w:tcW w:w="2500" w:type="pct"/>
                  <w:shd w:val="clear" w:color="auto" w:fill="auto"/>
                </w:tcPr>
                <w:p w14:paraId="0F5C6E07" w14:textId="77777777" w:rsidR="00670709" w:rsidRPr="005F654E" w:rsidRDefault="00670709" w:rsidP="00670709">
                  <w:pPr>
                    <w:rPr>
                      <w:color w:val="auto"/>
                    </w:rPr>
                  </w:pPr>
                  <w:r w:rsidRPr="005F654E">
                    <w:rPr>
                      <w:color w:val="auto"/>
                    </w:rPr>
                    <w:t>Packaging</w:t>
                  </w:r>
                </w:p>
              </w:tc>
              <w:tc>
                <w:tcPr>
                  <w:tcW w:w="2500" w:type="pct"/>
                </w:tcPr>
                <w:p w14:paraId="67F5B844" w14:textId="77777777" w:rsidR="00670709" w:rsidRPr="005F654E" w:rsidRDefault="00670709" w:rsidP="00670709">
                  <w:pPr>
                    <w:rPr>
                      <w:color w:val="auto"/>
                    </w:rPr>
                  </w:pPr>
                  <w:r w:rsidRPr="005F654E">
                    <w:rPr>
                      <w:color w:val="auto"/>
                    </w:rPr>
                    <w:t>Embalaje</w:t>
                  </w:r>
                </w:p>
              </w:tc>
            </w:tr>
            <w:tr w:rsidR="00670709" w:rsidRPr="005F654E" w14:paraId="5E2328D9" w14:textId="77777777" w:rsidTr="00206BC1">
              <w:tc>
                <w:tcPr>
                  <w:tcW w:w="2500" w:type="pct"/>
                  <w:shd w:val="clear" w:color="auto" w:fill="auto"/>
                </w:tcPr>
                <w:p w14:paraId="301D9085" w14:textId="77777777" w:rsidR="00670709" w:rsidRPr="005F654E" w:rsidRDefault="00670709" w:rsidP="00670709">
                  <w:pPr>
                    <w:rPr>
                      <w:color w:val="auto"/>
                    </w:rPr>
                  </w:pPr>
                  <w:r w:rsidRPr="005F654E">
                    <w:rPr>
                      <w:color w:val="auto"/>
                    </w:rPr>
                    <w:t>Storage</w:t>
                  </w:r>
                </w:p>
              </w:tc>
              <w:tc>
                <w:tcPr>
                  <w:tcW w:w="2500" w:type="pct"/>
                </w:tcPr>
                <w:p w14:paraId="793E17C7" w14:textId="77777777" w:rsidR="00670709" w:rsidRPr="005F654E" w:rsidRDefault="00670709" w:rsidP="00670709">
                  <w:pPr>
                    <w:rPr>
                      <w:color w:val="auto"/>
                    </w:rPr>
                  </w:pPr>
                  <w:r w:rsidRPr="005F654E">
                    <w:rPr>
                      <w:color w:val="auto"/>
                    </w:rPr>
                    <w:t>Almacenamiento</w:t>
                  </w:r>
                </w:p>
              </w:tc>
            </w:tr>
            <w:tr w:rsidR="00670709" w:rsidRPr="005F654E" w14:paraId="3DE05466" w14:textId="77777777" w:rsidTr="00206BC1">
              <w:tc>
                <w:tcPr>
                  <w:tcW w:w="2500" w:type="pct"/>
                  <w:shd w:val="clear" w:color="auto" w:fill="auto"/>
                </w:tcPr>
                <w:p w14:paraId="05E2FAE8" w14:textId="77777777" w:rsidR="00670709" w:rsidRPr="005F654E" w:rsidRDefault="00670709" w:rsidP="00670709">
                  <w:pPr>
                    <w:rPr>
                      <w:color w:val="auto"/>
                    </w:rPr>
                  </w:pPr>
                  <w:r w:rsidRPr="005F654E">
                    <w:rPr>
                      <w:color w:val="auto"/>
                    </w:rPr>
                    <w:t>Product dispatch</w:t>
                  </w:r>
                </w:p>
              </w:tc>
              <w:tc>
                <w:tcPr>
                  <w:tcW w:w="2500" w:type="pct"/>
                </w:tcPr>
                <w:p w14:paraId="6FC0433C" w14:textId="77777777" w:rsidR="00670709" w:rsidRPr="005F654E" w:rsidRDefault="00670709" w:rsidP="00670709">
                  <w:pPr>
                    <w:rPr>
                      <w:color w:val="auto"/>
                    </w:rPr>
                  </w:pPr>
                  <w:r w:rsidRPr="005F654E">
                    <w:rPr>
                      <w:color w:val="auto"/>
                    </w:rPr>
                    <w:t>Despacho del producto</w:t>
                  </w:r>
                </w:p>
              </w:tc>
            </w:tr>
            <w:tr w:rsidR="00670709" w:rsidRPr="005F654E" w14:paraId="30DACCDF" w14:textId="77777777" w:rsidTr="00206BC1">
              <w:tc>
                <w:tcPr>
                  <w:tcW w:w="2500" w:type="pct"/>
                  <w:shd w:val="clear" w:color="auto" w:fill="auto"/>
                </w:tcPr>
                <w:p w14:paraId="6212B3C8" w14:textId="77777777" w:rsidR="00670709" w:rsidRPr="005F654E" w:rsidRDefault="00670709" w:rsidP="00670709">
                  <w:pPr>
                    <w:rPr>
                      <w:color w:val="auto"/>
                    </w:rPr>
                  </w:pPr>
                  <w:r w:rsidRPr="005F654E">
                    <w:rPr>
                      <w:color w:val="auto"/>
                    </w:rPr>
                    <w:t>Provide information and guidance</w:t>
                  </w:r>
                </w:p>
              </w:tc>
              <w:tc>
                <w:tcPr>
                  <w:tcW w:w="2500" w:type="pct"/>
                </w:tcPr>
                <w:p w14:paraId="0287DAA0" w14:textId="77777777" w:rsidR="00670709" w:rsidRPr="005F654E" w:rsidRDefault="00670709" w:rsidP="00670709">
                  <w:pPr>
                    <w:rPr>
                      <w:color w:val="auto"/>
                    </w:rPr>
                  </w:pPr>
                  <w:r w:rsidRPr="005F654E">
                    <w:rPr>
                      <w:color w:val="auto"/>
                    </w:rPr>
                    <w:t>Proporcionar información y orientación</w:t>
                  </w:r>
                </w:p>
              </w:tc>
            </w:tr>
            <w:tr w:rsidR="00670709" w:rsidRPr="005F654E" w14:paraId="17FE0F37" w14:textId="77777777" w:rsidTr="00206BC1">
              <w:tc>
                <w:tcPr>
                  <w:tcW w:w="2500" w:type="pct"/>
                  <w:shd w:val="clear" w:color="auto" w:fill="auto"/>
                </w:tcPr>
                <w:p w14:paraId="54F248F3" w14:textId="77777777" w:rsidR="00670709" w:rsidRPr="005F654E" w:rsidRDefault="00670709" w:rsidP="00670709">
                  <w:pPr>
                    <w:rPr>
                      <w:color w:val="auto"/>
                    </w:rPr>
                  </w:pPr>
                  <w:r w:rsidRPr="005F654E">
                    <w:rPr>
                      <w:color w:val="auto"/>
                    </w:rPr>
                    <w:t>Record information on use</w:t>
                  </w:r>
                </w:p>
              </w:tc>
              <w:tc>
                <w:tcPr>
                  <w:tcW w:w="2500" w:type="pct"/>
                </w:tcPr>
                <w:p w14:paraId="6DE57D1F" w14:textId="77777777" w:rsidR="00670709" w:rsidRPr="005F654E" w:rsidRDefault="00670709" w:rsidP="00670709">
                  <w:pPr>
                    <w:rPr>
                      <w:color w:val="auto"/>
                    </w:rPr>
                  </w:pPr>
                  <w:r w:rsidRPr="005F654E">
                    <w:rPr>
                      <w:color w:val="auto"/>
                    </w:rPr>
                    <w:t>Registrar información en uso</w:t>
                  </w:r>
                </w:p>
              </w:tc>
            </w:tr>
          </w:tbl>
          <w:p w14:paraId="089A7BB0" w14:textId="77777777" w:rsidR="00670709" w:rsidRPr="005F654E" w:rsidRDefault="00670709" w:rsidP="00670709"/>
        </w:tc>
      </w:tr>
    </w:tbl>
    <w:p w14:paraId="58C707D7" w14:textId="77777777" w:rsidR="00336919" w:rsidRPr="005F654E" w:rsidRDefault="00E15A0C" w:rsidP="00D34FDB">
      <w:pPr>
        <w:shd w:val="clear" w:color="000000" w:fill="auto"/>
        <w:rPr>
          <w:b/>
          <w:bCs/>
          <w:i/>
          <w:color w:val="auto"/>
        </w:rPr>
      </w:pPr>
      <w:r w:rsidRPr="005F654E">
        <w:rPr>
          <w:b/>
          <w:i/>
          <w:color w:val="auto"/>
        </w:rPr>
        <w:t>Figura 2. Alcance mínimo del manual de operaciones de calidad [2]</w:t>
      </w:r>
    </w:p>
    <w:p w14:paraId="6684B8BE" w14:textId="77777777" w:rsidR="00336919" w:rsidRPr="005F654E" w:rsidRDefault="00336919" w:rsidP="00D34FDB">
      <w:pPr>
        <w:pStyle w:val="Textkrper"/>
        <w:shd w:val="clear" w:color="000000" w:fill="auto"/>
        <w:rPr>
          <w:rFonts w:ascii="Arial" w:hAnsi="Arial" w:cs="Arial"/>
          <w:i/>
          <w:color w:val="auto"/>
          <w:sz w:val="20"/>
        </w:rPr>
      </w:pPr>
    </w:p>
    <w:p w14:paraId="0CB0319C" w14:textId="77777777" w:rsidR="00336919" w:rsidRPr="005F654E" w:rsidRDefault="00336919" w:rsidP="00D34FDB">
      <w:pPr>
        <w:pStyle w:val="Textkrper"/>
        <w:shd w:val="clear" w:color="000000" w:fill="auto"/>
        <w:rPr>
          <w:rFonts w:ascii="Arial" w:hAnsi="Arial" w:cs="Arial"/>
          <w:i/>
          <w:color w:val="auto"/>
          <w:sz w:val="20"/>
        </w:rPr>
      </w:pPr>
    </w:p>
    <w:p w14:paraId="5E6BE651" w14:textId="77777777" w:rsidR="00336919" w:rsidRPr="005F654E" w:rsidRDefault="00D34FDB" w:rsidP="001B1A62">
      <w:pPr>
        <w:pStyle w:val="berschrift3"/>
      </w:pPr>
      <w:bookmarkStart w:id="105" w:name="3.2.1._Waste_Acceptance_Criteria_(WAC)"/>
      <w:bookmarkStart w:id="106" w:name="_bookmark35"/>
      <w:bookmarkStart w:id="107" w:name="_Toc131574603"/>
      <w:bookmarkEnd w:id="105"/>
      <w:bookmarkEnd w:id="106"/>
      <w:r w:rsidRPr="005F654E">
        <w:t>3.2.1.</w:t>
      </w:r>
      <w:r w:rsidRPr="005F654E">
        <w:tab/>
        <w:t>Criterios de admisión de residuos (WAC)</w:t>
      </w:r>
      <w:bookmarkEnd w:id="107"/>
    </w:p>
    <w:p w14:paraId="6C6F978D" w14:textId="77777777" w:rsidR="00D365F9" w:rsidRPr="005F654E" w:rsidRDefault="00D365F9" w:rsidP="00D34FDB">
      <w:pPr>
        <w:pStyle w:val="Textkrper"/>
        <w:shd w:val="clear" w:color="000000" w:fill="auto"/>
        <w:rPr>
          <w:rFonts w:ascii="Arial" w:hAnsi="Arial" w:cs="Arial"/>
          <w:color w:val="auto"/>
          <w:sz w:val="20"/>
        </w:rPr>
      </w:pPr>
    </w:p>
    <w:p w14:paraId="1015EC2B"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Se desarrollan y mantienen criterios WAC relacionados con el material para determinar si los residuos de yeso específicos son aceptables. Generalmente, los recicladores tienen sus propios WAC que reflejarán las capacidades de su operación. Sin embargo, los que se indican a continuación son WAC acordados con base en referencias por tres empresas de reciclaje que participaron en el proyecto GtoG:</w:t>
      </w:r>
    </w:p>
    <w:p w14:paraId="3411EF7C" w14:textId="77777777" w:rsidR="00D365F9" w:rsidRPr="005F654E" w:rsidRDefault="00D365F9">
      <w:pPr>
        <w:rPr>
          <w:i/>
          <w:color w:val="auto"/>
        </w:rPr>
      </w:pPr>
      <w:r w:rsidRPr="005F654E">
        <w:br w:type="page"/>
      </w:r>
    </w:p>
    <w:p w14:paraId="2F1D34ED" w14:textId="77777777" w:rsidR="00336919" w:rsidRPr="005F654E" w:rsidRDefault="00E15A0C" w:rsidP="00D34FDB">
      <w:pPr>
        <w:shd w:val="clear" w:color="000000" w:fill="auto"/>
        <w:rPr>
          <w:b/>
          <w:bCs/>
          <w:i/>
          <w:color w:val="auto"/>
        </w:rPr>
      </w:pPr>
      <w:r w:rsidRPr="005F654E">
        <w:rPr>
          <w:b/>
          <w:i/>
          <w:color w:val="auto"/>
        </w:rPr>
        <w:lastRenderedPageBreak/>
        <w:t>Tabla 1. WAC acordados con base en GtoG [18]</w:t>
      </w:r>
    </w:p>
    <w:p w14:paraId="0E842983" w14:textId="77777777" w:rsidR="00336919" w:rsidRPr="005F654E" w:rsidRDefault="00336919" w:rsidP="00D34FDB">
      <w:pPr>
        <w:pStyle w:val="Textkrper"/>
        <w:shd w:val="clear" w:color="000000" w:fill="auto"/>
        <w:rPr>
          <w:rFonts w:ascii="Arial" w:hAnsi="Arial" w:cs="Arial"/>
          <w:i/>
          <w:color w:val="auto"/>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970"/>
        <w:gridCol w:w="989"/>
        <w:gridCol w:w="1101"/>
        <w:gridCol w:w="1068"/>
      </w:tblGrid>
      <w:tr w:rsidR="00B64689" w:rsidRPr="005F654E" w14:paraId="6B667695" w14:textId="77777777" w:rsidTr="00D365F9">
        <w:tc>
          <w:tcPr>
            <w:tcW w:w="3289" w:type="pct"/>
            <w:shd w:val="clear" w:color="auto" w:fill="auto"/>
          </w:tcPr>
          <w:p w14:paraId="7F39500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Material</w:t>
            </w:r>
          </w:p>
        </w:tc>
        <w:tc>
          <w:tcPr>
            <w:tcW w:w="561" w:type="pct"/>
            <w:shd w:val="clear" w:color="auto" w:fill="auto"/>
          </w:tcPr>
          <w:p w14:paraId="54BFA9F4"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Aceptado</w:t>
            </w:r>
          </w:p>
        </w:tc>
        <w:tc>
          <w:tcPr>
            <w:tcW w:w="622" w:type="pct"/>
            <w:shd w:val="clear" w:color="auto" w:fill="auto"/>
          </w:tcPr>
          <w:p w14:paraId="57E7E342"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Aceptado después de la aprobación</w:t>
            </w:r>
          </w:p>
        </w:tc>
        <w:tc>
          <w:tcPr>
            <w:tcW w:w="527" w:type="pct"/>
            <w:shd w:val="clear" w:color="auto" w:fill="auto"/>
          </w:tcPr>
          <w:p w14:paraId="76065136"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Rechazado</w:t>
            </w:r>
          </w:p>
        </w:tc>
      </w:tr>
      <w:tr w:rsidR="00336919" w:rsidRPr="005F654E" w14:paraId="7B92A2C3" w14:textId="77777777" w:rsidTr="00D365F9">
        <w:tc>
          <w:tcPr>
            <w:tcW w:w="3289" w:type="pct"/>
            <w:shd w:val="clear" w:color="auto" w:fill="auto"/>
          </w:tcPr>
          <w:p w14:paraId="54E0169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Bloques de yeso</w:t>
            </w:r>
          </w:p>
        </w:tc>
        <w:tc>
          <w:tcPr>
            <w:tcW w:w="561" w:type="pct"/>
            <w:shd w:val="clear" w:color="auto" w:fill="auto"/>
          </w:tcPr>
          <w:p w14:paraId="33D0287A"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X</w:t>
            </w:r>
          </w:p>
        </w:tc>
        <w:tc>
          <w:tcPr>
            <w:tcW w:w="622" w:type="pct"/>
            <w:shd w:val="clear" w:color="auto" w:fill="auto"/>
          </w:tcPr>
          <w:p w14:paraId="53ADA6F0"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527" w:type="pct"/>
            <w:shd w:val="clear" w:color="auto" w:fill="auto"/>
          </w:tcPr>
          <w:p w14:paraId="47EA1E21"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r>
      <w:tr w:rsidR="00336919" w:rsidRPr="005F654E" w14:paraId="5BDC0E47" w14:textId="77777777" w:rsidTr="00D365F9">
        <w:tc>
          <w:tcPr>
            <w:tcW w:w="3289" w:type="pct"/>
            <w:shd w:val="clear" w:color="auto" w:fill="auto"/>
          </w:tcPr>
          <w:p w14:paraId="437B1DA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Cielorrasos de yeso, pisos, paredes, estuco</w:t>
            </w:r>
          </w:p>
        </w:tc>
        <w:tc>
          <w:tcPr>
            <w:tcW w:w="561" w:type="pct"/>
            <w:shd w:val="clear" w:color="auto" w:fill="auto"/>
          </w:tcPr>
          <w:p w14:paraId="652E8C60"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X</w:t>
            </w:r>
          </w:p>
        </w:tc>
        <w:tc>
          <w:tcPr>
            <w:tcW w:w="622" w:type="pct"/>
            <w:shd w:val="clear" w:color="auto" w:fill="auto"/>
          </w:tcPr>
          <w:p w14:paraId="45CC3BDB"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527" w:type="pct"/>
            <w:shd w:val="clear" w:color="auto" w:fill="auto"/>
          </w:tcPr>
          <w:p w14:paraId="47211980"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r>
      <w:tr w:rsidR="00336919" w:rsidRPr="005F654E" w14:paraId="3D895A39" w14:textId="77777777" w:rsidTr="00D365F9">
        <w:tc>
          <w:tcPr>
            <w:tcW w:w="3289" w:type="pct"/>
            <w:shd w:val="clear" w:color="auto" w:fill="auto"/>
          </w:tcPr>
          <w:p w14:paraId="241C9E46" w14:textId="77777777" w:rsidR="00336919" w:rsidRPr="005F654E" w:rsidRDefault="00E15A0C" w:rsidP="00D365F9">
            <w:pPr>
              <w:pStyle w:val="TableParagraph"/>
              <w:shd w:val="clear" w:color="000000" w:fill="auto"/>
              <w:spacing w:line="240" w:lineRule="auto"/>
              <w:ind w:left="0"/>
              <w:rPr>
                <w:rFonts w:ascii="Arial" w:hAnsi="Arial" w:cs="Arial"/>
                <w:color w:val="auto"/>
              </w:rPr>
            </w:pPr>
            <w:r w:rsidRPr="005F654E">
              <w:rPr>
                <w:rFonts w:ascii="Arial" w:hAnsi="Arial"/>
                <w:color w:val="auto"/>
              </w:rPr>
              <w:t>Residuos de yeso con clavos y tornillos, papel tapiz, tejido de vidrio y otros revestimientos de paredes</w:t>
            </w:r>
          </w:p>
        </w:tc>
        <w:tc>
          <w:tcPr>
            <w:tcW w:w="561" w:type="pct"/>
            <w:shd w:val="clear" w:color="auto" w:fill="auto"/>
          </w:tcPr>
          <w:p w14:paraId="78F0AD28"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X</w:t>
            </w:r>
          </w:p>
        </w:tc>
        <w:tc>
          <w:tcPr>
            <w:tcW w:w="622" w:type="pct"/>
            <w:shd w:val="clear" w:color="auto" w:fill="auto"/>
          </w:tcPr>
          <w:p w14:paraId="442FCD8B"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527" w:type="pct"/>
            <w:shd w:val="clear" w:color="auto" w:fill="auto"/>
          </w:tcPr>
          <w:p w14:paraId="78ED2AA1"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r>
      <w:tr w:rsidR="00336919" w:rsidRPr="005F654E" w14:paraId="5775550C" w14:textId="77777777" w:rsidTr="00D365F9">
        <w:tc>
          <w:tcPr>
            <w:tcW w:w="3289" w:type="pct"/>
            <w:shd w:val="clear" w:color="auto" w:fill="auto"/>
          </w:tcPr>
          <w:p w14:paraId="595720B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Escayola en bolsas</w:t>
            </w:r>
          </w:p>
        </w:tc>
        <w:tc>
          <w:tcPr>
            <w:tcW w:w="561" w:type="pct"/>
            <w:shd w:val="clear" w:color="auto" w:fill="auto"/>
          </w:tcPr>
          <w:p w14:paraId="7E8FB8F0"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X</w:t>
            </w:r>
          </w:p>
        </w:tc>
        <w:tc>
          <w:tcPr>
            <w:tcW w:w="622" w:type="pct"/>
            <w:shd w:val="clear" w:color="auto" w:fill="auto"/>
          </w:tcPr>
          <w:p w14:paraId="6AB6DDEC"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527" w:type="pct"/>
            <w:shd w:val="clear" w:color="auto" w:fill="auto"/>
          </w:tcPr>
          <w:p w14:paraId="046CA7FD"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r>
      <w:tr w:rsidR="00336919" w:rsidRPr="005F654E" w14:paraId="17E4D7D9" w14:textId="77777777" w:rsidTr="00D365F9">
        <w:tc>
          <w:tcPr>
            <w:tcW w:w="3289" w:type="pct"/>
            <w:shd w:val="clear" w:color="auto" w:fill="auto"/>
          </w:tcPr>
          <w:p w14:paraId="4B4C99C8"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Moldura cóncava</w:t>
            </w:r>
          </w:p>
        </w:tc>
        <w:tc>
          <w:tcPr>
            <w:tcW w:w="561" w:type="pct"/>
            <w:shd w:val="clear" w:color="auto" w:fill="auto"/>
          </w:tcPr>
          <w:p w14:paraId="54B46120"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X</w:t>
            </w:r>
          </w:p>
        </w:tc>
        <w:tc>
          <w:tcPr>
            <w:tcW w:w="622" w:type="pct"/>
            <w:shd w:val="clear" w:color="auto" w:fill="auto"/>
          </w:tcPr>
          <w:p w14:paraId="26FEEFCE"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527" w:type="pct"/>
            <w:shd w:val="clear" w:color="auto" w:fill="auto"/>
          </w:tcPr>
          <w:p w14:paraId="1D4269E2"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r>
      <w:tr w:rsidR="00336919" w:rsidRPr="005F654E" w14:paraId="3021B67B" w14:textId="77777777" w:rsidTr="00D365F9">
        <w:tc>
          <w:tcPr>
            <w:tcW w:w="3289" w:type="pct"/>
            <w:shd w:val="clear" w:color="auto" w:fill="auto"/>
          </w:tcPr>
          <w:p w14:paraId="4139640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Productos de yeso reforzado con fibra de vidrio (GRG)</w:t>
            </w:r>
          </w:p>
        </w:tc>
        <w:tc>
          <w:tcPr>
            <w:tcW w:w="561" w:type="pct"/>
            <w:shd w:val="clear" w:color="auto" w:fill="auto"/>
          </w:tcPr>
          <w:p w14:paraId="51BED288"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X</w:t>
            </w:r>
          </w:p>
        </w:tc>
        <w:tc>
          <w:tcPr>
            <w:tcW w:w="622" w:type="pct"/>
            <w:shd w:val="clear" w:color="auto" w:fill="auto"/>
          </w:tcPr>
          <w:p w14:paraId="209F8685"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527" w:type="pct"/>
            <w:shd w:val="clear" w:color="auto" w:fill="auto"/>
          </w:tcPr>
          <w:p w14:paraId="22F8715D"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r>
      <w:tr w:rsidR="00336919" w:rsidRPr="005F654E" w14:paraId="73AF0844" w14:textId="77777777" w:rsidTr="00D365F9">
        <w:tc>
          <w:tcPr>
            <w:tcW w:w="3289" w:type="pct"/>
            <w:shd w:val="clear" w:color="auto" w:fill="auto"/>
          </w:tcPr>
          <w:p w14:paraId="18626148"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Placas con papel aluminio y poliestireno</w:t>
            </w:r>
          </w:p>
        </w:tc>
        <w:tc>
          <w:tcPr>
            <w:tcW w:w="561" w:type="pct"/>
            <w:shd w:val="clear" w:color="auto" w:fill="auto"/>
          </w:tcPr>
          <w:p w14:paraId="113ABD68"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622" w:type="pct"/>
            <w:shd w:val="clear" w:color="auto" w:fill="auto"/>
          </w:tcPr>
          <w:p w14:paraId="158105BE"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X</w:t>
            </w:r>
          </w:p>
        </w:tc>
        <w:tc>
          <w:tcPr>
            <w:tcW w:w="527" w:type="pct"/>
            <w:shd w:val="clear" w:color="auto" w:fill="auto"/>
          </w:tcPr>
          <w:p w14:paraId="11C5FE07"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r>
      <w:tr w:rsidR="00336919" w:rsidRPr="005F654E" w14:paraId="57320AD3" w14:textId="77777777" w:rsidTr="00D365F9">
        <w:tc>
          <w:tcPr>
            <w:tcW w:w="3289" w:type="pct"/>
            <w:shd w:val="clear" w:color="auto" w:fill="auto"/>
          </w:tcPr>
          <w:p w14:paraId="1CDCFB9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Placa de fibra de yeso</w:t>
            </w:r>
          </w:p>
        </w:tc>
        <w:tc>
          <w:tcPr>
            <w:tcW w:w="561" w:type="pct"/>
            <w:shd w:val="clear" w:color="auto" w:fill="auto"/>
          </w:tcPr>
          <w:p w14:paraId="64AD6085"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622" w:type="pct"/>
            <w:shd w:val="clear" w:color="auto" w:fill="auto"/>
          </w:tcPr>
          <w:p w14:paraId="6A5CA7C7"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X</w:t>
            </w:r>
          </w:p>
        </w:tc>
        <w:tc>
          <w:tcPr>
            <w:tcW w:w="527" w:type="pct"/>
            <w:shd w:val="clear" w:color="auto" w:fill="auto"/>
          </w:tcPr>
          <w:p w14:paraId="7F9D78D9"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r>
      <w:tr w:rsidR="00336919" w:rsidRPr="005F654E" w14:paraId="3022CFF2" w14:textId="77777777" w:rsidTr="00D365F9">
        <w:tc>
          <w:tcPr>
            <w:tcW w:w="3289" w:type="pct"/>
            <w:shd w:val="clear" w:color="auto" w:fill="auto"/>
          </w:tcPr>
          <w:p w14:paraId="35D6335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Molduras</w:t>
            </w:r>
          </w:p>
        </w:tc>
        <w:tc>
          <w:tcPr>
            <w:tcW w:w="561" w:type="pct"/>
            <w:shd w:val="clear" w:color="auto" w:fill="auto"/>
          </w:tcPr>
          <w:p w14:paraId="757D7A82"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622" w:type="pct"/>
            <w:shd w:val="clear" w:color="auto" w:fill="auto"/>
          </w:tcPr>
          <w:p w14:paraId="69D1B380"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X</w:t>
            </w:r>
          </w:p>
        </w:tc>
        <w:tc>
          <w:tcPr>
            <w:tcW w:w="527" w:type="pct"/>
            <w:shd w:val="clear" w:color="auto" w:fill="auto"/>
          </w:tcPr>
          <w:p w14:paraId="2CE03375"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r>
      <w:tr w:rsidR="00336919" w:rsidRPr="005F654E" w14:paraId="23700231" w14:textId="77777777" w:rsidTr="00D365F9">
        <w:tc>
          <w:tcPr>
            <w:tcW w:w="3289" w:type="pct"/>
            <w:shd w:val="clear" w:color="auto" w:fill="auto"/>
          </w:tcPr>
          <w:p w14:paraId="4290327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Paneles de yeso para cielorraso</w:t>
            </w:r>
          </w:p>
        </w:tc>
        <w:tc>
          <w:tcPr>
            <w:tcW w:w="561" w:type="pct"/>
            <w:shd w:val="clear" w:color="auto" w:fill="auto"/>
          </w:tcPr>
          <w:p w14:paraId="30ED8209"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622" w:type="pct"/>
            <w:shd w:val="clear" w:color="auto" w:fill="auto"/>
          </w:tcPr>
          <w:p w14:paraId="22A25595"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X</w:t>
            </w:r>
          </w:p>
        </w:tc>
        <w:tc>
          <w:tcPr>
            <w:tcW w:w="527" w:type="pct"/>
            <w:shd w:val="clear" w:color="auto" w:fill="auto"/>
          </w:tcPr>
          <w:p w14:paraId="48BA0574"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r>
      <w:tr w:rsidR="00336919" w:rsidRPr="005F654E" w14:paraId="49B4AAD9" w14:textId="77777777" w:rsidTr="00D365F9">
        <w:tc>
          <w:tcPr>
            <w:tcW w:w="3289" w:type="pct"/>
            <w:shd w:val="clear" w:color="auto" w:fill="auto"/>
          </w:tcPr>
          <w:p w14:paraId="1B10DD7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Panel de yeso con aislamiento</w:t>
            </w:r>
          </w:p>
        </w:tc>
        <w:tc>
          <w:tcPr>
            <w:tcW w:w="561" w:type="pct"/>
            <w:shd w:val="clear" w:color="auto" w:fill="auto"/>
          </w:tcPr>
          <w:p w14:paraId="710D7CB1"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622" w:type="pct"/>
            <w:shd w:val="clear" w:color="auto" w:fill="auto"/>
          </w:tcPr>
          <w:p w14:paraId="2D75774E"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X</w:t>
            </w:r>
          </w:p>
        </w:tc>
        <w:tc>
          <w:tcPr>
            <w:tcW w:w="527" w:type="pct"/>
            <w:shd w:val="clear" w:color="auto" w:fill="auto"/>
          </w:tcPr>
          <w:p w14:paraId="0E6EBF7C"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r>
      <w:tr w:rsidR="00336919" w:rsidRPr="005F654E" w14:paraId="5710CE0D" w14:textId="77777777" w:rsidTr="00D365F9">
        <w:tc>
          <w:tcPr>
            <w:tcW w:w="3289" w:type="pct"/>
            <w:shd w:val="clear" w:color="auto" w:fill="auto"/>
          </w:tcPr>
          <w:p w14:paraId="330B268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Materiales peligrosos, p. ej., asbesto</w:t>
            </w:r>
          </w:p>
        </w:tc>
        <w:tc>
          <w:tcPr>
            <w:tcW w:w="561" w:type="pct"/>
            <w:shd w:val="clear" w:color="auto" w:fill="auto"/>
          </w:tcPr>
          <w:p w14:paraId="4DD16E11"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622" w:type="pct"/>
            <w:shd w:val="clear" w:color="auto" w:fill="auto"/>
          </w:tcPr>
          <w:p w14:paraId="76787364"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527" w:type="pct"/>
            <w:shd w:val="clear" w:color="auto" w:fill="auto"/>
          </w:tcPr>
          <w:p w14:paraId="05EFAEC7"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X</w:t>
            </w:r>
          </w:p>
        </w:tc>
      </w:tr>
      <w:tr w:rsidR="00336919" w:rsidRPr="005F654E" w14:paraId="681C3B8E" w14:textId="77777777" w:rsidTr="00D365F9">
        <w:tc>
          <w:tcPr>
            <w:tcW w:w="3289" w:type="pct"/>
            <w:shd w:val="clear" w:color="auto" w:fill="auto"/>
          </w:tcPr>
          <w:p w14:paraId="3ABDA6A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Placas unidas con cemento</w:t>
            </w:r>
          </w:p>
        </w:tc>
        <w:tc>
          <w:tcPr>
            <w:tcW w:w="561" w:type="pct"/>
            <w:shd w:val="clear" w:color="auto" w:fill="auto"/>
          </w:tcPr>
          <w:p w14:paraId="18B058E0"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622" w:type="pct"/>
            <w:shd w:val="clear" w:color="auto" w:fill="auto"/>
          </w:tcPr>
          <w:p w14:paraId="404E3FEC" w14:textId="77777777" w:rsidR="00336919" w:rsidRPr="005F654E" w:rsidRDefault="00336919" w:rsidP="00D365F9">
            <w:pPr>
              <w:pStyle w:val="TableParagraph"/>
              <w:shd w:val="clear" w:color="000000" w:fill="auto"/>
              <w:spacing w:line="240" w:lineRule="auto"/>
              <w:ind w:left="0"/>
              <w:jc w:val="center"/>
              <w:rPr>
                <w:rFonts w:ascii="Arial" w:hAnsi="Arial" w:cs="Arial"/>
                <w:color w:val="auto"/>
              </w:rPr>
            </w:pPr>
          </w:p>
        </w:tc>
        <w:tc>
          <w:tcPr>
            <w:tcW w:w="527" w:type="pct"/>
            <w:shd w:val="clear" w:color="auto" w:fill="auto"/>
          </w:tcPr>
          <w:p w14:paraId="14F72391" w14:textId="77777777" w:rsidR="00336919" w:rsidRPr="005F654E" w:rsidRDefault="00E15A0C" w:rsidP="00D365F9">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X</w:t>
            </w:r>
          </w:p>
        </w:tc>
      </w:tr>
    </w:tbl>
    <w:p w14:paraId="1E25942C" w14:textId="77777777" w:rsidR="00336919" w:rsidRPr="005F654E" w:rsidRDefault="00336919" w:rsidP="00D34FDB">
      <w:pPr>
        <w:pStyle w:val="Textkrper"/>
        <w:shd w:val="clear" w:color="000000" w:fill="auto"/>
        <w:rPr>
          <w:rFonts w:ascii="Arial" w:hAnsi="Arial" w:cs="Arial"/>
          <w:i/>
          <w:color w:val="auto"/>
          <w:sz w:val="20"/>
        </w:rPr>
      </w:pPr>
    </w:p>
    <w:p w14:paraId="22B230CE" w14:textId="77777777" w:rsidR="00336919" w:rsidRPr="005F654E" w:rsidRDefault="00336919" w:rsidP="00D34FDB">
      <w:pPr>
        <w:pStyle w:val="Textkrper"/>
        <w:shd w:val="clear" w:color="000000" w:fill="auto"/>
        <w:rPr>
          <w:rFonts w:ascii="Arial" w:hAnsi="Arial" w:cs="Arial"/>
          <w:i/>
          <w:color w:val="auto"/>
          <w:sz w:val="20"/>
        </w:rPr>
      </w:pPr>
    </w:p>
    <w:p w14:paraId="290719FE"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Otras consideraciones para los WAC que no se reflejan en esta tabla son un rango máximo de impurezas que oscilan entre el 2 % y el 3 %, y un contenido de humedad inferior al 10 % por peso [18].</w:t>
      </w:r>
    </w:p>
    <w:p w14:paraId="107CDFDF" w14:textId="77777777" w:rsidR="00336919" w:rsidRPr="005F654E" w:rsidRDefault="00336919" w:rsidP="00D34FDB">
      <w:pPr>
        <w:pStyle w:val="Textkrper"/>
        <w:shd w:val="clear" w:color="000000" w:fill="auto"/>
        <w:rPr>
          <w:rFonts w:ascii="Arial" w:hAnsi="Arial" w:cs="Arial"/>
          <w:color w:val="auto"/>
          <w:sz w:val="20"/>
        </w:rPr>
      </w:pPr>
    </w:p>
    <w:p w14:paraId="21A52323" w14:textId="77777777" w:rsidR="00336919" w:rsidRPr="005F654E" w:rsidRDefault="00336919" w:rsidP="00D34FDB">
      <w:pPr>
        <w:pStyle w:val="Textkrper"/>
        <w:shd w:val="clear" w:color="000000" w:fill="auto"/>
        <w:rPr>
          <w:rFonts w:ascii="Arial" w:hAnsi="Arial" w:cs="Arial"/>
          <w:color w:val="auto"/>
          <w:sz w:val="20"/>
        </w:rPr>
      </w:pPr>
    </w:p>
    <w:p w14:paraId="5741C73C" w14:textId="77777777" w:rsidR="00336919" w:rsidRPr="005F654E" w:rsidRDefault="00D34FDB" w:rsidP="001B1A62">
      <w:pPr>
        <w:pStyle w:val="berschrift3"/>
      </w:pPr>
      <w:bookmarkStart w:id="108" w:name="3.2.2._Impurities_and_Their_Effects_on_R"/>
      <w:bookmarkStart w:id="109" w:name="_bookmark36"/>
      <w:bookmarkStart w:id="110" w:name="_Toc131574604"/>
      <w:bookmarkEnd w:id="108"/>
      <w:bookmarkEnd w:id="109"/>
      <w:r w:rsidRPr="005F654E">
        <w:t>3.2.2.</w:t>
      </w:r>
      <w:r w:rsidRPr="005F654E">
        <w:tab/>
        <w:t>Impurezas y sus efectos en el reciclaje</w:t>
      </w:r>
      <w:bookmarkEnd w:id="110"/>
    </w:p>
    <w:p w14:paraId="11853A9E" w14:textId="77777777" w:rsidR="00D365F9" w:rsidRPr="005F654E" w:rsidRDefault="00D365F9" w:rsidP="00D34FDB">
      <w:pPr>
        <w:pStyle w:val="Textkrper"/>
        <w:shd w:val="clear" w:color="000000" w:fill="auto"/>
        <w:rPr>
          <w:rFonts w:ascii="Arial" w:hAnsi="Arial" w:cs="Arial"/>
          <w:color w:val="auto"/>
          <w:sz w:val="20"/>
        </w:rPr>
      </w:pPr>
    </w:p>
    <w:p w14:paraId="3F266F81"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Algunos residuos de yeso no se pueden reciclar por la simple razón de que existen impurezas que son difíciles de separar. Aunque la mayoría de estos elementos se deben clasificar durante el proceso de descarga y antes de llevar a cabo el reciclaje, pueden quedar piezas diminutas en los residuos de yeso. La ausencia de un rango específico de impurezas y un contenido reducido de humedad son las especificaciones más comunes para la producción del YR por los recicladores [18]. En esta sección se explican las impurezas, los contaminantes y sus efectos.</w:t>
      </w:r>
    </w:p>
    <w:p w14:paraId="409072DE" w14:textId="77777777" w:rsidR="00D365F9" w:rsidRPr="005F654E" w:rsidRDefault="00D365F9" w:rsidP="00D34FDB">
      <w:pPr>
        <w:pStyle w:val="berschrift5"/>
        <w:shd w:val="clear" w:color="000000" w:fill="auto"/>
        <w:tabs>
          <w:tab w:val="left" w:pos="3260"/>
        </w:tabs>
        <w:ind w:left="0" w:firstLine="0"/>
        <w:rPr>
          <w:rFonts w:ascii="Arial" w:hAnsi="Arial" w:cs="Arial"/>
          <w:color w:val="auto"/>
          <w:sz w:val="20"/>
        </w:rPr>
      </w:pPr>
      <w:bookmarkStart w:id="111" w:name="3.2.2.1._Moisture_Content"/>
      <w:bookmarkStart w:id="112" w:name="_bookmark37"/>
      <w:bookmarkEnd w:id="111"/>
      <w:bookmarkEnd w:id="112"/>
    </w:p>
    <w:p w14:paraId="009381AC" w14:textId="77777777" w:rsidR="00336919" w:rsidRPr="005F654E" w:rsidRDefault="00D34FDB" w:rsidP="001B1A62">
      <w:pPr>
        <w:pStyle w:val="berschrift4"/>
      </w:pPr>
      <w:bookmarkStart w:id="113" w:name="_Toc131574605"/>
      <w:r w:rsidRPr="005F654E">
        <w:t>3.2.2.1.</w:t>
      </w:r>
      <w:r w:rsidRPr="005F654E">
        <w:tab/>
        <w:t>Contenido de humedad</w:t>
      </w:r>
      <w:bookmarkEnd w:id="113"/>
    </w:p>
    <w:p w14:paraId="35E260DA" w14:textId="77777777" w:rsidR="00D365F9" w:rsidRPr="005F654E" w:rsidRDefault="00D365F9" w:rsidP="00D34FDB">
      <w:pPr>
        <w:pStyle w:val="Textkrper"/>
        <w:shd w:val="clear" w:color="000000" w:fill="auto"/>
        <w:rPr>
          <w:rFonts w:ascii="Arial" w:hAnsi="Arial" w:cs="Arial"/>
          <w:color w:val="auto"/>
          <w:sz w:val="20"/>
        </w:rPr>
      </w:pPr>
    </w:p>
    <w:p w14:paraId="48AA5BF8"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contenido de humedad que supera un determinado umbral hace que sea difícil separar el papel del material de yeso. Asimismo, la presencia de humedad puede aumentar el combustible que se necesita para procesar los materiales e incluso puede ocasionar obstrucciones en las maquinarias. Si un fragmento de residuo de yeso tiene un nivel de humedad inaceptable, puede mezclarse con un fragmento más seco para equilibrar el contenido de humedad en general.</w:t>
      </w:r>
    </w:p>
    <w:p w14:paraId="4A97170E" w14:textId="77777777" w:rsidR="00D365F9" w:rsidRPr="005F654E" w:rsidRDefault="00D365F9">
      <w:pPr>
        <w:rPr>
          <w:b/>
          <w:bCs/>
          <w:i/>
          <w:iCs/>
          <w:color w:val="auto"/>
          <w:szCs w:val="24"/>
        </w:rPr>
      </w:pPr>
      <w:bookmarkStart w:id="114" w:name="3.2.2.2._Plastics,_Foils,_Stone,_and_Ins"/>
      <w:bookmarkStart w:id="115" w:name="_bookmark38"/>
      <w:bookmarkEnd w:id="114"/>
      <w:bookmarkEnd w:id="115"/>
      <w:r w:rsidRPr="005F654E">
        <w:br w:type="page"/>
      </w:r>
    </w:p>
    <w:p w14:paraId="215C4563" w14:textId="77777777" w:rsidR="00336919" w:rsidRPr="005F654E" w:rsidRDefault="00D34FDB" w:rsidP="001B1A62">
      <w:pPr>
        <w:pStyle w:val="berschrift4"/>
      </w:pPr>
      <w:bookmarkStart w:id="116" w:name="_Toc131574606"/>
      <w:r w:rsidRPr="005F654E">
        <w:lastRenderedPageBreak/>
        <w:t>3.2.2.2.</w:t>
      </w:r>
      <w:r w:rsidRPr="005F654E">
        <w:tab/>
        <w:t>Plásticos, laminados, piedras y materiales de aislamiento</w:t>
      </w:r>
      <w:bookmarkEnd w:id="116"/>
    </w:p>
    <w:p w14:paraId="6BDE9D83" w14:textId="77777777" w:rsidR="00D365F9" w:rsidRPr="005F654E" w:rsidRDefault="00D365F9" w:rsidP="00D34FDB">
      <w:pPr>
        <w:pStyle w:val="Textkrper"/>
        <w:shd w:val="clear" w:color="000000" w:fill="auto"/>
        <w:jc w:val="both"/>
        <w:rPr>
          <w:rFonts w:ascii="Arial" w:hAnsi="Arial" w:cs="Arial"/>
          <w:color w:val="auto"/>
          <w:sz w:val="20"/>
        </w:rPr>
      </w:pPr>
    </w:p>
    <w:p w14:paraId="564D8D6B"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Estas impurezas no suelen suponer un riesgo para las maquinarias, pero reducen la calidad de la producción de YR en general. Los plásticos, las piedras y el aislamiento pueden contaminar el polvo de YR y suelen terminar en el flujo de producción de papel.</w:t>
      </w:r>
    </w:p>
    <w:p w14:paraId="7837322F" w14:textId="77777777" w:rsidR="00D365F9" w:rsidRPr="005F654E" w:rsidRDefault="00D365F9" w:rsidP="00D34FDB">
      <w:pPr>
        <w:pStyle w:val="berschrift5"/>
        <w:shd w:val="clear" w:color="000000" w:fill="auto"/>
        <w:tabs>
          <w:tab w:val="left" w:pos="3260"/>
        </w:tabs>
        <w:ind w:left="0" w:firstLine="0"/>
        <w:rPr>
          <w:rFonts w:ascii="Arial" w:hAnsi="Arial" w:cs="Arial"/>
          <w:color w:val="auto"/>
          <w:sz w:val="20"/>
        </w:rPr>
      </w:pPr>
      <w:bookmarkStart w:id="117" w:name="3.2.2.3._Incidental_Metal"/>
      <w:bookmarkStart w:id="118" w:name="_bookmark39"/>
      <w:bookmarkEnd w:id="117"/>
      <w:bookmarkEnd w:id="118"/>
    </w:p>
    <w:p w14:paraId="788D3FFD" w14:textId="77777777" w:rsidR="00336919" w:rsidRPr="005F654E" w:rsidRDefault="00D34FDB" w:rsidP="001B1A62">
      <w:pPr>
        <w:pStyle w:val="berschrift4"/>
      </w:pPr>
      <w:bookmarkStart w:id="119" w:name="_Toc131574607"/>
      <w:r w:rsidRPr="005F654E">
        <w:t>3.2.2.3.</w:t>
      </w:r>
      <w:r w:rsidRPr="005F654E">
        <w:tab/>
        <w:t>Presencia accidental de metales</w:t>
      </w:r>
      <w:bookmarkEnd w:id="119"/>
    </w:p>
    <w:p w14:paraId="5DDCC41F" w14:textId="77777777" w:rsidR="00D365F9" w:rsidRPr="005F654E" w:rsidRDefault="00D365F9" w:rsidP="00D34FDB">
      <w:pPr>
        <w:pStyle w:val="Textkrper"/>
        <w:shd w:val="clear" w:color="000000" w:fill="auto"/>
        <w:rPr>
          <w:rFonts w:ascii="Arial" w:hAnsi="Arial" w:cs="Arial"/>
          <w:color w:val="auto"/>
          <w:sz w:val="20"/>
        </w:rPr>
      </w:pPr>
    </w:p>
    <w:p w14:paraId="795CB2CC"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Los metales no clasificados antes del proceso de reciclaje pueden bloquear las máquinas y generar averías. Algunas máquinas de reciclaje están diseñadas para manipular metales en la entrada y se pueden agregar imanes como parte del proceso de separación automatizado.</w:t>
      </w:r>
    </w:p>
    <w:p w14:paraId="74443EA2" w14:textId="77777777" w:rsidR="00D365F9" w:rsidRPr="005F654E" w:rsidRDefault="00D365F9" w:rsidP="00D34FDB">
      <w:pPr>
        <w:pStyle w:val="berschrift5"/>
        <w:shd w:val="clear" w:color="000000" w:fill="auto"/>
        <w:tabs>
          <w:tab w:val="left" w:pos="3260"/>
        </w:tabs>
        <w:ind w:left="0" w:firstLine="0"/>
        <w:rPr>
          <w:rFonts w:ascii="Arial" w:hAnsi="Arial" w:cs="Arial"/>
          <w:color w:val="auto"/>
          <w:sz w:val="20"/>
        </w:rPr>
      </w:pPr>
      <w:bookmarkStart w:id="120" w:name="3.2.2.4._Wood"/>
      <w:bookmarkStart w:id="121" w:name="_bookmark40"/>
      <w:bookmarkEnd w:id="120"/>
      <w:bookmarkEnd w:id="121"/>
    </w:p>
    <w:p w14:paraId="7923B6DF" w14:textId="77777777" w:rsidR="00336919" w:rsidRPr="005F654E" w:rsidRDefault="00D34FDB" w:rsidP="001B1A62">
      <w:pPr>
        <w:pStyle w:val="berschrift4"/>
      </w:pPr>
      <w:bookmarkStart w:id="122" w:name="_Toc131574608"/>
      <w:r w:rsidRPr="005F654E">
        <w:t>3.2.2.4.</w:t>
      </w:r>
      <w:r w:rsidRPr="005F654E">
        <w:tab/>
        <w:t>Madera</w:t>
      </w:r>
      <w:bookmarkEnd w:id="122"/>
    </w:p>
    <w:p w14:paraId="6A2B8A1C" w14:textId="77777777" w:rsidR="00D365F9" w:rsidRPr="005F654E" w:rsidRDefault="00D365F9" w:rsidP="00D34FDB">
      <w:pPr>
        <w:pStyle w:val="Textkrper"/>
        <w:shd w:val="clear" w:color="000000" w:fill="auto"/>
        <w:rPr>
          <w:rFonts w:ascii="Arial" w:hAnsi="Arial" w:cs="Arial"/>
          <w:color w:val="auto"/>
          <w:sz w:val="20"/>
        </w:rPr>
      </w:pPr>
    </w:p>
    <w:p w14:paraId="235E532D"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Las piezas grandes de madera que no se retiran en la entrada pueden dañar la máquina y ocasionar que el material retroceda, evitando el movimiento hacia adelante del proceso. Una vez que los residuos de yeso se procesan en impurezas de madera más pequeñas, estos terminan en su mayoría en el flujo de papel.</w:t>
      </w:r>
    </w:p>
    <w:p w14:paraId="74A9BA9D" w14:textId="77777777" w:rsidR="00D365F9" w:rsidRPr="005F654E" w:rsidRDefault="00D365F9" w:rsidP="00D34FDB">
      <w:pPr>
        <w:pStyle w:val="berschrift5"/>
        <w:shd w:val="clear" w:color="000000" w:fill="auto"/>
        <w:tabs>
          <w:tab w:val="left" w:pos="3260"/>
        </w:tabs>
        <w:ind w:left="0" w:firstLine="0"/>
        <w:rPr>
          <w:rFonts w:ascii="Arial" w:hAnsi="Arial" w:cs="Arial"/>
          <w:color w:val="auto"/>
          <w:sz w:val="20"/>
        </w:rPr>
      </w:pPr>
      <w:bookmarkStart w:id="123" w:name="3.2.2.5._Anhydrite"/>
      <w:bookmarkStart w:id="124" w:name="_bookmark41"/>
      <w:bookmarkEnd w:id="123"/>
      <w:bookmarkEnd w:id="124"/>
    </w:p>
    <w:p w14:paraId="2E690E00" w14:textId="77777777" w:rsidR="00336919" w:rsidRPr="005F654E" w:rsidRDefault="00D34FDB" w:rsidP="001B1A62">
      <w:pPr>
        <w:pStyle w:val="berschrift4"/>
      </w:pPr>
      <w:bookmarkStart w:id="125" w:name="_Toc131574609"/>
      <w:r w:rsidRPr="005F654E">
        <w:t>3.2.2.5.</w:t>
      </w:r>
      <w:r w:rsidRPr="005F654E">
        <w:tab/>
        <w:t>Anhidrita</w:t>
      </w:r>
      <w:bookmarkEnd w:id="125"/>
    </w:p>
    <w:p w14:paraId="0F4ADE4F" w14:textId="77777777" w:rsidR="00D365F9" w:rsidRPr="005F654E" w:rsidRDefault="00D365F9" w:rsidP="00D34FDB">
      <w:pPr>
        <w:pStyle w:val="Textkrper"/>
        <w:shd w:val="clear" w:color="000000" w:fill="auto"/>
        <w:rPr>
          <w:rFonts w:ascii="Arial" w:hAnsi="Arial" w:cs="Arial"/>
          <w:color w:val="auto"/>
          <w:sz w:val="20"/>
        </w:rPr>
      </w:pPr>
    </w:p>
    <w:p w14:paraId="463F3B0A"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 anhidrita de sulfato de calcio, otro contaminante, se encuentra generalmente en bloques y molduras y, a diferencia del yeso, no contiene agua cristalina y no se puede convertir en un material activo que puede calcinarse. En consecuencia, se debe evitar este material para que la calidad del YR siga siendo alta.</w:t>
      </w:r>
    </w:p>
    <w:p w14:paraId="02C8CD45" w14:textId="77777777" w:rsidR="00336919" w:rsidRPr="005F654E" w:rsidRDefault="00336919" w:rsidP="00D34FDB">
      <w:pPr>
        <w:pStyle w:val="Textkrper"/>
        <w:shd w:val="clear" w:color="000000" w:fill="auto"/>
        <w:rPr>
          <w:rFonts w:ascii="Arial" w:hAnsi="Arial" w:cs="Arial"/>
          <w:color w:val="auto"/>
          <w:sz w:val="20"/>
        </w:rPr>
      </w:pPr>
    </w:p>
    <w:p w14:paraId="6C77935A" w14:textId="77777777" w:rsidR="00336919" w:rsidRPr="005F654E" w:rsidRDefault="00336919" w:rsidP="00D34FDB">
      <w:pPr>
        <w:pStyle w:val="Textkrper"/>
        <w:shd w:val="clear" w:color="000000" w:fill="auto"/>
        <w:rPr>
          <w:rFonts w:ascii="Arial" w:hAnsi="Arial" w:cs="Arial"/>
          <w:color w:val="auto"/>
          <w:sz w:val="20"/>
        </w:rPr>
      </w:pPr>
    </w:p>
    <w:p w14:paraId="425CC1E2" w14:textId="77777777" w:rsidR="00336919" w:rsidRPr="005F654E" w:rsidRDefault="00D34FDB" w:rsidP="001B1A62">
      <w:pPr>
        <w:pStyle w:val="berschrift3"/>
      </w:pPr>
      <w:bookmarkStart w:id="126" w:name="3.2.3._Waste_Receiving"/>
      <w:bookmarkStart w:id="127" w:name="_bookmark42"/>
      <w:bookmarkStart w:id="128" w:name="_Toc131574610"/>
      <w:bookmarkEnd w:id="126"/>
      <w:bookmarkEnd w:id="127"/>
      <w:r w:rsidRPr="005F654E">
        <w:t>3.2.3.</w:t>
      </w:r>
      <w:r w:rsidRPr="005F654E">
        <w:tab/>
        <w:t>Recepción de residuos</w:t>
      </w:r>
      <w:bookmarkEnd w:id="128"/>
    </w:p>
    <w:p w14:paraId="7B86D1F1" w14:textId="77777777" w:rsidR="00D365F9" w:rsidRPr="005F654E" w:rsidRDefault="00D365F9" w:rsidP="00D34FDB">
      <w:pPr>
        <w:pStyle w:val="berschrift5"/>
        <w:shd w:val="clear" w:color="000000" w:fill="auto"/>
        <w:tabs>
          <w:tab w:val="left" w:pos="3260"/>
        </w:tabs>
        <w:ind w:left="0" w:firstLine="0"/>
        <w:rPr>
          <w:rFonts w:ascii="Arial" w:hAnsi="Arial" w:cs="Arial"/>
          <w:color w:val="auto"/>
          <w:sz w:val="20"/>
        </w:rPr>
      </w:pPr>
      <w:bookmarkStart w:id="129" w:name="3.2.3.1._Arranging_Supply_of_Scrap_Mater"/>
      <w:bookmarkStart w:id="130" w:name="_bookmark43"/>
      <w:bookmarkEnd w:id="129"/>
      <w:bookmarkEnd w:id="130"/>
    </w:p>
    <w:p w14:paraId="7E30F864" w14:textId="77777777" w:rsidR="00336919" w:rsidRPr="005F654E" w:rsidRDefault="00D34FDB" w:rsidP="001B1A62">
      <w:pPr>
        <w:pStyle w:val="berschrift4"/>
      </w:pPr>
      <w:bookmarkStart w:id="131" w:name="_Toc131574611"/>
      <w:r w:rsidRPr="005F654E">
        <w:t>3.2.3.1.</w:t>
      </w:r>
      <w:r w:rsidRPr="005F654E">
        <w:tab/>
        <w:t>Organización del suministro de materiales de desecho</w:t>
      </w:r>
      <w:bookmarkEnd w:id="131"/>
    </w:p>
    <w:p w14:paraId="37B61F9F" w14:textId="77777777" w:rsidR="00D365F9" w:rsidRPr="005F654E" w:rsidRDefault="00D365F9" w:rsidP="00D34FDB">
      <w:pPr>
        <w:pStyle w:val="Textkrper"/>
        <w:shd w:val="clear" w:color="000000" w:fill="auto"/>
        <w:jc w:val="both"/>
        <w:rPr>
          <w:rFonts w:ascii="Arial" w:hAnsi="Arial" w:cs="Arial"/>
          <w:color w:val="auto"/>
          <w:sz w:val="20"/>
        </w:rPr>
      </w:pPr>
    </w:p>
    <w:p w14:paraId="60E7E403"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Los criterios de admisión que se utilizan para los residuos de yeso se deben desarrollar teniendo en cuenta la materia prima, las capacidades de procesamiento, los mercados finales y los reglamentos estatales. Es posible que algunos estados solo permitan procesar residuos de yeso nuevo. La planta de reciclaje de yeso debe comunicar los criterios de admisión de residuos de yeso y los requisitos de entrega descritos en el manual de operaciones. Se deben ilustrar el procedimiento para inspeccionar los paneles de yeso entrantes y determinar si cumplen con los criterios de admisión y se debe incluir una narrativa escrita de los detalles sobre la forma en que se espera que los empleados procesen los materiales entrantes. El manual de operaciones también debe incluir el procedimiento para manipular sustancias y materiales peligrosos de conformidad con los reglamentos locales, estatales y federales. Debe haber un registro de la inspección del material entrante, la decisión de aceptarlo o rechazarlo, y la documentación de la entrega.</w:t>
      </w:r>
    </w:p>
    <w:p w14:paraId="3B232B58" w14:textId="77777777" w:rsidR="00D365F9" w:rsidRPr="005F654E" w:rsidRDefault="00D365F9">
      <w:pPr>
        <w:rPr>
          <w:b/>
          <w:bCs/>
          <w:i/>
          <w:iCs/>
          <w:color w:val="auto"/>
          <w:szCs w:val="24"/>
        </w:rPr>
      </w:pPr>
      <w:bookmarkStart w:id="132" w:name="3.2.3.2._Point_of_Origin"/>
      <w:bookmarkStart w:id="133" w:name="_bookmark44"/>
      <w:bookmarkEnd w:id="132"/>
      <w:bookmarkEnd w:id="133"/>
      <w:r w:rsidRPr="005F654E">
        <w:br w:type="page"/>
      </w:r>
    </w:p>
    <w:p w14:paraId="4F42AA28" w14:textId="77777777" w:rsidR="00336919" w:rsidRPr="005F654E" w:rsidRDefault="00D34FDB" w:rsidP="001B1A62">
      <w:pPr>
        <w:pStyle w:val="berschrift4"/>
      </w:pPr>
      <w:bookmarkStart w:id="134" w:name="_Toc131574612"/>
      <w:r w:rsidRPr="005F654E">
        <w:lastRenderedPageBreak/>
        <w:t>3.2.3.2.</w:t>
      </w:r>
      <w:r w:rsidRPr="005F654E">
        <w:tab/>
        <w:t>Punto de origen</w:t>
      </w:r>
      <w:bookmarkEnd w:id="134"/>
    </w:p>
    <w:p w14:paraId="4B869C8B" w14:textId="77777777" w:rsidR="00D365F9" w:rsidRPr="005F654E" w:rsidRDefault="00D365F9" w:rsidP="00D34FDB">
      <w:pPr>
        <w:pStyle w:val="Textkrper"/>
        <w:shd w:val="clear" w:color="000000" w:fill="auto"/>
        <w:jc w:val="both"/>
        <w:rPr>
          <w:rFonts w:ascii="Arial" w:hAnsi="Arial" w:cs="Arial"/>
          <w:color w:val="auto"/>
          <w:sz w:val="20"/>
        </w:rPr>
      </w:pPr>
    </w:p>
    <w:p w14:paraId="06305C70"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La planta de procesamiento debe determinar el tipo de material que planea procesar y los mercados que va a atender. Esto afectará el tipo de panel de yeso que aceptará el procesador. Los criterios de admisión pueden consistir en clasificar el material por tipo, fuente y punto de origen. El tipo específico describirá las características físicas del panel de yeso. En el mercado se venden diversos tipos de paneles de yeso, incluidos paneles con densidad controlada, mayor resistencia, mayor dureza superficial, armadura de malla y tasa de absorción de agua reducida. La fuente del panel de yeso proporcionará información acerca del nivel de contaminación del panel de yeso. Los residuos de yeso procedentes de la fabricación de paneles de yeso o de paneles de yeso no utilizados procedentes de vendedores necesitarán menos procesamiento que los residuos de yeso procedentes de la demolición que se retira de las edificaciones. El punto de origen distingue entre los paneles de yeso de una obra de construcción o demolición y los paneles de yeso de una planta de recuperación de materiales que procesa residuos de C y D.</w:t>
      </w:r>
    </w:p>
    <w:p w14:paraId="0856E34C" w14:textId="77777777" w:rsidR="00336919" w:rsidRPr="005F654E" w:rsidRDefault="00336919" w:rsidP="00D34FDB">
      <w:pPr>
        <w:pStyle w:val="Textkrper"/>
        <w:shd w:val="clear" w:color="000000" w:fill="auto"/>
        <w:rPr>
          <w:rFonts w:ascii="Arial" w:hAnsi="Arial" w:cs="Arial"/>
          <w:color w:val="auto"/>
          <w:sz w:val="20"/>
        </w:rPr>
      </w:pPr>
    </w:p>
    <w:p w14:paraId="085A8D57" w14:textId="77777777" w:rsidR="00336919" w:rsidRPr="005F654E" w:rsidRDefault="00D34FDB" w:rsidP="001B1A62">
      <w:pPr>
        <w:pStyle w:val="berschrift4"/>
      </w:pPr>
      <w:bookmarkStart w:id="135" w:name="3.2.3.3._Information_Provided_by_Process"/>
      <w:bookmarkStart w:id="136" w:name="_bookmark45"/>
      <w:bookmarkStart w:id="137" w:name="_Toc131574613"/>
      <w:bookmarkEnd w:id="135"/>
      <w:bookmarkEnd w:id="136"/>
      <w:r w:rsidRPr="005F654E">
        <w:t>3.2.3.3.</w:t>
      </w:r>
      <w:r w:rsidRPr="005F654E">
        <w:tab/>
        <w:t>Información proporcionada por el procesador</w:t>
      </w:r>
      <w:bookmarkEnd w:id="137"/>
    </w:p>
    <w:p w14:paraId="14ECF4F6" w14:textId="77777777" w:rsidR="00D365F9" w:rsidRPr="005F654E" w:rsidRDefault="00D365F9" w:rsidP="00D34FDB">
      <w:pPr>
        <w:pStyle w:val="Textkrper"/>
        <w:shd w:val="clear" w:color="000000" w:fill="auto"/>
        <w:jc w:val="both"/>
        <w:rPr>
          <w:rFonts w:ascii="Arial" w:hAnsi="Arial" w:cs="Arial"/>
          <w:color w:val="auto"/>
          <w:sz w:val="20"/>
        </w:rPr>
      </w:pPr>
    </w:p>
    <w:p w14:paraId="617E373D"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La información que proporciona el proveedor/generador ayuda a determinar si el procesador aceptará los residuos de yeso. Si el material no cumple con los criterios de admisión, entonces la planta puede determinar si considerarían aceptar los residuos en caso de que se cumplan ciertos criterios, por ejemplo, a través de la eliminación de un contaminante específico.</w:t>
      </w:r>
    </w:p>
    <w:p w14:paraId="421A1001" w14:textId="77777777" w:rsidR="00336919" w:rsidRPr="005F654E" w:rsidRDefault="00336919" w:rsidP="00D34FDB">
      <w:pPr>
        <w:pStyle w:val="Textkrper"/>
        <w:shd w:val="clear" w:color="000000" w:fill="auto"/>
        <w:rPr>
          <w:rFonts w:ascii="Arial" w:hAnsi="Arial" w:cs="Arial"/>
          <w:color w:val="auto"/>
          <w:sz w:val="20"/>
        </w:rPr>
      </w:pPr>
    </w:p>
    <w:p w14:paraId="7CE4BEF7" w14:textId="77777777" w:rsidR="00336919" w:rsidRPr="005F654E" w:rsidRDefault="00D34FDB" w:rsidP="001B1A62">
      <w:pPr>
        <w:pStyle w:val="berschrift4"/>
      </w:pPr>
      <w:bookmarkStart w:id="138" w:name="3.2.3.4._Information_Provided_by_Waste_S"/>
      <w:bookmarkStart w:id="139" w:name="_bookmark46"/>
      <w:bookmarkStart w:id="140" w:name="_Toc131574614"/>
      <w:bookmarkEnd w:id="138"/>
      <w:bookmarkEnd w:id="139"/>
      <w:r w:rsidRPr="005F654E">
        <w:t>3.2.3.4.</w:t>
      </w:r>
      <w:r w:rsidRPr="005F654E">
        <w:tab/>
        <w:t>Información proporcionada por el proveedor/generador de residuos</w:t>
      </w:r>
      <w:bookmarkEnd w:id="140"/>
    </w:p>
    <w:p w14:paraId="6E7F0A4E" w14:textId="77777777" w:rsidR="00D365F9" w:rsidRPr="005F654E" w:rsidRDefault="00D365F9" w:rsidP="00D34FDB">
      <w:pPr>
        <w:pStyle w:val="Textkrper"/>
        <w:shd w:val="clear" w:color="000000" w:fill="auto"/>
        <w:jc w:val="both"/>
        <w:rPr>
          <w:rFonts w:ascii="Arial" w:hAnsi="Arial" w:cs="Arial"/>
          <w:color w:val="auto"/>
          <w:sz w:val="20"/>
        </w:rPr>
      </w:pPr>
    </w:p>
    <w:p w14:paraId="1ABB46DA"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El procesador debe registrar la siguiente información del generador: descripción del material, cantidad en cada carga, número de cargas, embalaje del material, detalles del punto de origen, así como la fecha y la hora en que se entregó cada una de las cargas a la planta.</w:t>
      </w:r>
    </w:p>
    <w:p w14:paraId="1D99DE0F" w14:textId="77777777" w:rsidR="00336919" w:rsidRPr="005F654E" w:rsidRDefault="00336919" w:rsidP="00D34FDB">
      <w:pPr>
        <w:pStyle w:val="Textkrper"/>
        <w:shd w:val="clear" w:color="000000" w:fill="auto"/>
        <w:rPr>
          <w:rFonts w:ascii="Arial" w:hAnsi="Arial" w:cs="Arial"/>
          <w:color w:val="auto"/>
          <w:sz w:val="20"/>
        </w:rPr>
      </w:pPr>
    </w:p>
    <w:p w14:paraId="32E89627" w14:textId="77777777" w:rsidR="00336919" w:rsidRPr="005F654E" w:rsidRDefault="00D34FDB" w:rsidP="001B1A62">
      <w:pPr>
        <w:pStyle w:val="berschrift4"/>
      </w:pPr>
      <w:bookmarkStart w:id="141" w:name="3.2.3.5._Weight"/>
      <w:bookmarkStart w:id="142" w:name="_bookmark47"/>
      <w:bookmarkStart w:id="143" w:name="_Toc131574615"/>
      <w:bookmarkEnd w:id="141"/>
      <w:bookmarkEnd w:id="142"/>
      <w:r w:rsidRPr="005F654E">
        <w:t>3.2.3.5.</w:t>
      </w:r>
      <w:r w:rsidRPr="005F654E">
        <w:tab/>
        <w:t>Peso</w:t>
      </w:r>
      <w:bookmarkEnd w:id="143"/>
    </w:p>
    <w:p w14:paraId="1FD5328F" w14:textId="77777777" w:rsidR="00D365F9" w:rsidRPr="005F654E" w:rsidRDefault="00D365F9" w:rsidP="00D34FDB">
      <w:pPr>
        <w:pStyle w:val="Textkrper"/>
        <w:shd w:val="clear" w:color="000000" w:fill="auto"/>
        <w:rPr>
          <w:rFonts w:ascii="Arial" w:hAnsi="Arial" w:cs="Arial"/>
          <w:color w:val="auto"/>
          <w:sz w:val="20"/>
        </w:rPr>
      </w:pPr>
    </w:p>
    <w:p w14:paraId="51014A00"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Se debe comprobar el peso de todos los residuos de yeso para determinar el costo del canon de vertido. Esto suele lograrse pesando el vehículo que transporta los residuos a su llegada y a su partida.</w:t>
      </w:r>
    </w:p>
    <w:p w14:paraId="3980C8BA" w14:textId="77777777" w:rsidR="00D365F9" w:rsidRPr="005F654E" w:rsidRDefault="00D365F9" w:rsidP="00D34FDB">
      <w:pPr>
        <w:pStyle w:val="berschrift5"/>
        <w:shd w:val="clear" w:color="000000" w:fill="auto"/>
        <w:tabs>
          <w:tab w:val="left" w:pos="3260"/>
        </w:tabs>
        <w:ind w:left="0" w:firstLine="0"/>
        <w:rPr>
          <w:rFonts w:ascii="Arial" w:hAnsi="Arial" w:cs="Arial"/>
          <w:color w:val="auto"/>
          <w:sz w:val="20"/>
        </w:rPr>
      </w:pPr>
      <w:bookmarkStart w:id="144" w:name="3.2.3.6._Inspection/Screening"/>
      <w:bookmarkStart w:id="145" w:name="_bookmark48"/>
      <w:bookmarkEnd w:id="144"/>
      <w:bookmarkEnd w:id="145"/>
    </w:p>
    <w:p w14:paraId="1CA16289" w14:textId="77777777" w:rsidR="00336919" w:rsidRPr="005F654E" w:rsidRDefault="00D34FDB" w:rsidP="001B1A62">
      <w:pPr>
        <w:pStyle w:val="berschrift4"/>
      </w:pPr>
      <w:bookmarkStart w:id="146" w:name="_Toc131574616"/>
      <w:r w:rsidRPr="005F654E">
        <w:t>3.2.3.6.</w:t>
      </w:r>
      <w:r w:rsidRPr="005F654E">
        <w:tab/>
        <w:t>Inspección/tamizaje</w:t>
      </w:r>
      <w:bookmarkEnd w:id="146"/>
    </w:p>
    <w:p w14:paraId="764DE8E0" w14:textId="77777777" w:rsidR="00D365F9" w:rsidRPr="005F654E" w:rsidRDefault="00D365F9" w:rsidP="00D34FDB">
      <w:pPr>
        <w:pStyle w:val="Textkrper"/>
        <w:shd w:val="clear" w:color="000000" w:fill="auto"/>
        <w:rPr>
          <w:rFonts w:ascii="Arial" w:hAnsi="Arial" w:cs="Arial"/>
          <w:color w:val="auto"/>
          <w:sz w:val="20"/>
        </w:rPr>
      </w:pPr>
    </w:p>
    <w:p w14:paraId="25EBC1AD"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Tras recibir los residuos de yeso, se debe realizar una inspección visual inicial para determinar si se cumple con los WAC. Una inspección secundaria realizada tras la aceptación del material permite la eliminación de materiales inadecuados que se pasaron por alto en la primera inspección, asegurándose así que la alimentación de residuos de yeso no ocasione daños en la máquina o una avería catastrófica [15]. De ser rechazada, la carga se enviará a una estación de transferencia en la que se puede volver a clasificar antes de ser nuevamente transportada a un reciclador o ser eliminada en un vertedero [15].</w:t>
      </w:r>
    </w:p>
    <w:p w14:paraId="6071DDB1" w14:textId="77777777" w:rsidR="00D365F9" w:rsidRPr="005F654E" w:rsidRDefault="00D365F9">
      <w:pPr>
        <w:rPr>
          <w:color w:val="auto"/>
          <w:szCs w:val="24"/>
        </w:rPr>
      </w:pPr>
      <w:r w:rsidRPr="005F654E">
        <w:br w:type="page"/>
      </w:r>
    </w:p>
    <w:p w14:paraId="0B52B2F5" w14:textId="77777777" w:rsidR="00336919" w:rsidRPr="005F654E" w:rsidRDefault="00F71B1C" w:rsidP="00D34FDB">
      <w:pPr>
        <w:pStyle w:val="Textkrper"/>
        <w:shd w:val="clear" w:color="000000" w:fill="auto"/>
        <w:rPr>
          <w:rFonts w:ascii="Arial" w:hAnsi="Arial" w:cs="Arial"/>
          <w:color w:val="auto"/>
          <w:sz w:val="20"/>
        </w:rPr>
      </w:pPr>
      <w:r w:rsidRPr="005F654E">
        <w:rPr>
          <w:noProof/>
        </w:rPr>
        <w:lastRenderedPageBreak/>
        <w:drawing>
          <wp:inline distT="0" distB="0" distL="0" distR="0" wp14:anchorId="2E2BE5C5" wp14:editId="651A88C3">
            <wp:extent cx="5760720" cy="3887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887470"/>
                    </a:xfrm>
                    <a:prstGeom prst="rect">
                      <a:avLst/>
                    </a:prstGeom>
                  </pic:spPr>
                </pic:pic>
              </a:graphicData>
            </a:graphic>
          </wp:inline>
        </w:drawing>
      </w:r>
    </w:p>
    <w:p w14:paraId="7EA82ACE" w14:textId="77777777" w:rsidR="00336919" w:rsidRPr="005F654E" w:rsidRDefault="00E15A0C" w:rsidP="00D34FDB">
      <w:pPr>
        <w:shd w:val="clear" w:color="000000" w:fill="auto"/>
        <w:rPr>
          <w:b/>
          <w:bCs/>
          <w:i/>
          <w:color w:val="auto"/>
        </w:rPr>
      </w:pPr>
      <w:r w:rsidRPr="005F654E">
        <w:rPr>
          <w:b/>
          <w:i/>
          <w:color w:val="auto"/>
        </w:rPr>
        <w:t>Figura 3. Residuos de yeso en varias formas</w:t>
      </w:r>
    </w:p>
    <w:p w14:paraId="147F1DD2" w14:textId="77777777" w:rsidR="00336919" w:rsidRPr="005F654E" w:rsidRDefault="00336919" w:rsidP="00D34FDB">
      <w:pPr>
        <w:pStyle w:val="Textkrper"/>
        <w:shd w:val="clear" w:color="000000" w:fill="auto"/>
        <w:rPr>
          <w:rFonts w:ascii="Arial" w:hAnsi="Arial" w:cs="Arial"/>
          <w:i/>
          <w:color w:val="auto"/>
          <w:sz w:val="20"/>
        </w:rPr>
      </w:pPr>
    </w:p>
    <w:p w14:paraId="6BA7B3DD" w14:textId="77777777" w:rsidR="00336919" w:rsidRPr="005F654E" w:rsidRDefault="00336919" w:rsidP="00D34FDB">
      <w:pPr>
        <w:pStyle w:val="Textkrper"/>
        <w:shd w:val="clear" w:color="000000" w:fill="auto"/>
        <w:rPr>
          <w:rFonts w:ascii="Arial" w:hAnsi="Arial" w:cs="Arial"/>
          <w:i/>
          <w:color w:val="auto"/>
          <w:sz w:val="20"/>
        </w:rPr>
      </w:pPr>
    </w:p>
    <w:p w14:paraId="1BAC166E" w14:textId="77777777" w:rsidR="00336919" w:rsidRPr="005F654E" w:rsidRDefault="00D34FDB" w:rsidP="001B1A62">
      <w:pPr>
        <w:pStyle w:val="berschrift4"/>
      </w:pPr>
      <w:bookmarkStart w:id="147" w:name="3.2.3.7._Sorting"/>
      <w:bookmarkStart w:id="148" w:name="_bookmark49"/>
      <w:bookmarkStart w:id="149" w:name="_Toc131574617"/>
      <w:bookmarkEnd w:id="147"/>
      <w:bookmarkEnd w:id="148"/>
      <w:r w:rsidRPr="005F654E">
        <w:t>3.2.3.7.</w:t>
      </w:r>
      <w:r w:rsidRPr="005F654E">
        <w:tab/>
        <w:t>Clasificación</w:t>
      </w:r>
      <w:bookmarkEnd w:id="149"/>
    </w:p>
    <w:p w14:paraId="33E5383A" w14:textId="77777777" w:rsidR="00D365F9" w:rsidRPr="005F654E" w:rsidRDefault="00D365F9" w:rsidP="00D34FDB">
      <w:pPr>
        <w:pStyle w:val="Textkrper"/>
        <w:shd w:val="clear" w:color="000000" w:fill="auto"/>
        <w:rPr>
          <w:rFonts w:ascii="Arial" w:hAnsi="Arial" w:cs="Arial"/>
          <w:color w:val="auto"/>
          <w:sz w:val="20"/>
        </w:rPr>
      </w:pPr>
    </w:p>
    <w:p w14:paraId="7BAAE0BC"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Las operaciones de clasificación efectiva se deben realizar antes del procesamiento de residuos de yeso. Estas deben consistir en una operación de clasificación visual y manual que puede realizarse durante la inspección secundaria [15]. El nivel de impurezas suele reducirse al 2 % para evitar el riesgo de avería de la máquina y evitar el YR de baja calidad [15].</w:t>
      </w:r>
    </w:p>
    <w:p w14:paraId="657C7A11" w14:textId="77777777" w:rsidR="00D365F9" w:rsidRPr="005F654E" w:rsidRDefault="00D365F9" w:rsidP="00D34FDB">
      <w:pPr>
        <w:pStyle w:val="berschrift5"/>
        <w:shd w:val="clear" w:color="000000" w:fill="auto"/>
        <w:tabs>
          <w:tab w:val="left" w:pos="3260"/>
        </w:tabs>
        <w:ind w:left="0" w:firstLine="0"/>
        <w:rPr>
          <w:rFonts w:ascii="Arial" w:hAnsi="Arial" w:cs="Arial"/>
          <w:color w:val="auto"/>
          <w:sz w:val="20"/>
        </w:rPr>
      </w:pPr>
      <w:bookmarkStart w:id="150" w:name="3.2.3.8._Storage_and_Stockpiling"/>
      <w:bookmarkStart w:id="151" w:name="_bookmark50"/>
      <w:bookmarkEnd w:id="150"/>
      <w:bookmarkEnd w:id="151"/>
    </w:p>
    <w:p w14:paraId="7363BC0F" w14:textId="77777777" w:rsidR="00336919" w:rsidRPr="005F654E" w:rsidRDefault="00D34FDB" w:rsidP="001B1A62">
      <w:pPr>
        <w:pStyle w:val="berschrift4"/>
      </w:pPr>
      <w:bookmarkStart w:id="152" w:name="_Toc131574618"/>
      <w:r w:rsidRPr="005F654E">
        <w:t>3.2.3.8.</w:t>
      </w:r>
      <w:r w:rsidRPr="005F654E">
        <w:tab/>
        <w:t>Almacenamiento y apilamiento</w:t>
      </w:r>
      <w:bookmarkEnd w:id="152"/>
    </w:p>
    <w:p w14:paraId="54327C24" w14:textId="77777777" w:rsidR="00D365F9" w:rsidRPr="005F654E" w:rsidRDefault="00D365F9" w:rsidP="00D34FDB">
      <w:pPr>
        <w:pStyle w:val="Textkrper"/>
        <w:shd w:val="clear" w:color="000000" w:fill="auto"/>
        <w:rPr>
          <w:rFonts w:ascii="Arial" w:hAnsi="Arial" w:cs="Arial"/>
          <w:color w:val="auto"/>
          <w:sz w:val="20"/>
        </w:rPr>
      </w:pPr>
    </w:p>
    <w:p w14:paraId="2FD1521D" w14:textId="77777777" w:rsidR="00D365F9" w:rsidRPr="005F654E" w:rsidRDefault="00E15A0C" w:rsidP="00D365F9">
      <w:pPr>
        <w:pStyle w:val="Textkrper"/>
        <w:shd w:val="clear" w:color="000000" w:fill="auto"/>
        <w:rPr>
          <w:rFonts w:ascii="Arial" w:hAnsi="Arial" w:cs="Arial"/>
          <w:color w:val="auto"/>
          <w:sz w:val="20"/>
        </w:rPr>
      </w:pPr>
      <w:r w:rsidRPr="005F654E">
        <w:rPr>
          <w:rFonts w:ascii="Arial" w:hAnsi="Arial"/>
          <w:color w:val="auto"/>
          <w:sz w:val="20"/>
        </w:rPr>
        <w:t>Es crucial que los almacenes cuenten con almacenamiento adecuado para los residuos de yeso y YR [19]. Estos almacenes se deben diseñar y mantener de tal forma que se eviten los daños y la contaminación externa [19]. Los residuos de yeso que cumplen con los WAC se deben colocar en una pila en un lugar identificable en el que no puedan contaminarse, degradarse o captar humedad. El manual de operaciones debe indicar qué materiales se deben apilar por separado para los diferentes procesos o para producir diferentes tipos de YR. Las paredes y los pisos deben ser de concreto u otro material duro y estable, y los residuos de yeso se deben extraer del medio del bastidor para evitar raspar los lados y contaminarlos.</w:t>
      </w:r>
    </w:p>
    <w:p w14:paraId="0C47DEA2" w14:textId="77777777" w:rsidR="00D365F9" w:rsidRPr="005F654E" w:rsidRDefault="00D365F9">
      <w:pPr>
        <w:rPr>
          <w:color w:val="auto"/>
          <w:szCs w:val="24"/>
        </w:rPr>
      </w:pPr>
      <w:r w:rsidRPr="005F654E">
        <w:br w:type="page"/>
      </w:r>
    </w:p>
    <w:p w14:paraId="3C3493E4" w14:textId="77777777" w:rsidR="00336919" w:rsidRPr="005F654E" w:rsidRDefault="00D34FDB" w:rsidP="001B1A62">
      <w:pPr>
        <w:pStyle w:val="berschrift3"/>
      </w:pPr>
      <w:bookmarkStart w:id="153" w:name="3.2.4._Processing_of_Gypsum_Waste"/>
      <w:bookmarkStart w:id="154" w:name="_bookmark51"/>
      <w:bookmarkStart w:id="155" w:name="_Toc131574619"/>
      <w:bookmarkEnd w:id="153"/>
      <w:bookmarkEnd w:id="154"/>
      <w:r w:rsidRPr="005F654E">
        <w:lastRenderedPageBreak/>
        <w:t>3.2.4.</w:t>
      </w:r>
      <w:r w:rsidRPr="005F654E">
        <w:tab/>
        <w:t>Procesamiento de residuos de yeso</w:t>
      </w:r>
      <w:bookmarkEnd w:id="155"/>
    </w:p>
    <w:p w14:paraId="481A5DA8" w14:textId="77777777" w:rsidR="00D365F9" w:rsidRPr="005F654E" w:rsidRDefault="00D365F9" w:rsidP="00D34FDB">
      <w:pPr>
        <w:pStyle w:val="Textkrper"/>
        <w:shd w:val="clear" w:color="000000" w:fill="auto"/>
        <w:rPr>
          <w:rFonts w:ascii="Arial" w:hAnsi="Arial" w:cs="Arial"/>
          <w:color w:val="auto"/>
          <w:sz w:val="20"/>
        </w:rPr>
      </w:pPr>
    </w:p>
    <w:p w14:paraId="3687C8FA"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Diferentes plantas operan diferentes equipos y cuentan con diferentes procesos, pero todas tienen la misma capacidad de producir YR. Como resultado, las recomendaciones de procesamiento son de índole general. Los procesos deben producir el o los grados deseados de yeso de conformidad con un grupo de procedimientos operativos estándar (SOP). Los procesos también deben centrarse en la eliminación de contaminantes en los residuos de yeso (incluido el papel residual). Se recomienda eliminar los contaminantes en la fase más temprana posible, ya que esta labor se vuelve considerablemente más difícil después de que los residuos de yeso se han reducido de tamaño. Asimismo, la eliminación temprana ofrece la mayor probabilidad de producir un material de papel apto para el reciclaje [2].</w:t>
      </w:r>
    </w:p>
    <w:p w14:paraId="1235FB96" w14:textId="77777777" w:rsidR="00336919" w:rsidRPr="005F654E" w:rsidRDefault="00336919" w:rsidP="00D34FDB">
      <w:pPr>
        <w:pStyle w:val="Textkrper"/>
        <w:shd w:val="clear" w:color="000000" w:fill="auto"/>
        <w:rPr>
          <w:rFonts w:ascii="Arial" w:hAnsi="Arial" w:cs="Arial"/>
          <w:color w:val="auto"/>
          <w:sz w:val="20"/>
        </w:rPr>
      </w:pPr>
    </w:p>
    <w:p w14:paraId="3C015806" w14:textId="77777777" w:rsidR="00336919" w:rsidRPr="005F654E" w:rsidRDefault="00F71B1C" w:rsidP="00F71B1C">
      <w:pPr>
        <w:pStyle w:val="Textkrper"/>
        <w:shd w:val="clear" w:color="000000" w:fill="auto"/>
        <w:jc w:val="center"/>
        <w:rPr>
          <w:rFonts w:ascii="Arial" w:hAnsi="Arial" w:cs="Arial"/>
          <w:color w:val="auto"/>
          <w:sz w:val="20"/>
        </w:rPr>
      </w:pPr>
      <w:r w:rsidRPr="005F654E">
        <w:rPr>
          <w:noProof/>
        </w:rPr>
        <w:drawing>
          <wp:inline distT="0" distB="0" distL="0" distR="0" wp14:anchorId="45FD84A5" wp14:editId="29D685AF">
            <wp:extent cx="5667375" cy="4181475"/>
            <wp:effectExtent l="0" t="0" r="9525" b="9525"/>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10;&#10;Description automatically generated"/>
                    <pic:cNvPicPr/>
                  </pic:nvPicPr>
                  <pic:blipFill>
                    <a:blip r:embed="rId21"/>
                    <a:stretch>
                      <a:fillRect/>
                    </a:stretch>
                  </pic:blipFill>
                  <pic:spPr>
                    <a:xfrm>
                      <a:off x="0" y="0"/>
                      <a:ext cx="5667375" cy="4181475"/>
                    </a:xfrm>
                    <a:prstGeom prst="rect">
                      <a:avLst/>
                    </a:prstGeom>
                  </pic:spPr>
                </pic:pic>
              </a:graphicData>
            </a:graphic>
          </wp:inline>
        </w:drawing>
      </w:r>
    </w:p>
    <w:p w14:paraId="1A9AB04E" w14:textId="77777777" w:rsidR="00336919" w:rsidRPr="005F654E" w:rsidRDefault="00E15A0C" w:rsidP="00D34FDB">
      <w:pPr>
        <w:shd w:val="clear" w:color="000000" w:fill="auto"/>
        <w:rPr>
          <w:b/>
          <w:bCs/>
          <w:i/>
          <w:color w:val="auto"/>
        </w:rPr>
      </w:pPr>
      <w:r w:rsidRPr="005F654E">
        <w:rPr>
          <w:b/>
          <w:i/>
          <w:color w:val="auto"/>
        </w:rPr>
        <w:t>Figura 4. Maquinaria de procesamiento de residuos de yeso de Scott Equipment Company</w:t>
      </w:r>
    </w:p>
    <w:p w14:paraId="3B6A56CF" w14:textId="77777777" w:rsidR="00482348" w:rsidRPr="005F654E" w:rsidRDefault="00482348">
      <w:pPr>
        <w:rPr>
          <w:b/>
          <w:bCs/>
          <w:i/>
          <w:iCs/>
          <w:color w:val="auto"/>
          <w:szCs w:val="24"/>
        </w:rPr>
      </w:pPr>
      <w:bookmarkStart w:id="156" w:name="3.2.4.1._Pre-Processing_of_Gypsum_Waste"/>
      <w:bookmarkStart w:id="157" w:name="_bookmark52"/>
      <w:bookmarkEnd w:id="156"/>
      <w:bookmarkEnd w:id="157"/>
      <w:r w:rsidRPr="005F654E">
        <w:br w:type="page"/>
      </w:r>
    </w:p>
    <w:p w14:paraId="79911F0F" w14:textId="77777777" w:rsidR="00336919" w:rsidRPr="005F654E" w:rsidRDefault="00D34FDB" w:rsidP="001B1A62">
      <w:pPr>
        <w:pStyle w:val="berschrift4"/>
      </w:pPr>
      <w:bookmarkStart w:id="158" w:name="_Toc131574620"/>
      <w:r w:rsidRPr="005F654E">
        <w:lastRenderedPageBreak/>
        <w:t>3.2.4.1.</w:t>
      </w:r>
      <w:r w:rsidRPr="005F654E">
        <w:tab/>
        <w:t>Preprocesamiento de residuos de yeso</w:t>
      </w:r>
      <w:bookmarkEnd w:id="158"/>
    </w:p>
    <w:p w14:paraId="4F6176D0" w14:textId="77777777" w:rsidR="00482348" w:rsidRPr="005F654E" w:rsidRDefault="00482348" w:rsidP="00D34FDB">
      <w:pPr>
        <w:pStyle w:val="Textkrper"/>
        <w:shd w:val="clear" w:color="000000" w:fill="auto"/>
        <w:rPr>
          <w:rFonts w:ascii="Arial" w:hAnsi="Arial" w:cs="Arial"/>
          <w:color w:val="auto"/>
          <w:sz w:val="20"/>
        </w:rPr>
      </w:pPr>
    </w:p>
    <w:p w14:paraId="6917E6D9"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proceso de reciclaje se debe organizar de tal manera que se garantice la segregación del material entrante y saliente. Los operadores de la planta pueden utilizar diferentes métodos para reciclar paneles de yeso; sin embargo, los principales componentes son la separación, la reducción de tamaño y el tamizaje. En general, después de que se aceptan los residuos de yeso para su procesamiento, se llevan a un muelle de descarga donde pueden ser clasificados por tipo de panel de yeso y procesamiento previsto. Los residuos de yeso se cargan en una cinta clasificadora (transportadora). Se suelen utilizar imanes para eliminar metales ferrosos por anticipado. Luego, el material se puede clasificar manualmente para eliminar los contaminantes que pueden dañar el equipo de procesamiento y reducir el valor del producto final.</w:t>
      </w:r>
    </w:p>
    <w:p w14:paraId="54FFF224" w14:textId="77777777" w:rsidR="00336919" w:rsidRPr="005F654E" w:rsidRDefault="00336919" w:rsidP="00D34FDB">
      <w:pPr>
        <w:pStyle w:val="Textkrper"/>
        <w:shd w:val="clear" w:color="000000" w:fill="auto"/>
        <w:rPr>
          <w:rFonts w:ascii="Arial" w:hAnsi="Arial" w:cs="Arial"/>
          <w:color w:val="auto"/>
          <w:sz w:val="20"/>
        </w:rPr>
      </w:pPr>
    </w:p>
    <w:p w14:paraId="79F92AB6" w14:textId="77777777" w:rsidR="00336919" w:rsidRPr="005F654E" w:rsidRDefault="00D34FDB" w:rsidP="001B1A62">
      <w:pPr>
        <w:pStyle w:val="berschrift4"/>
      </w:pPr>
      <w:bookmarkStart w:id="159" w:name="3.2.4.2._Size_Reduction"/>
      <w:bookmarkStart w:id="160" w:name="_bookmark53"/>
      <w:bookmarkStart w:id="161" w:name="_Toc131574621"/>
      <w:bookmarkEnd w:id="159"/>
      <w:bookmarkEnd w:id="160"/>
      <w:r w:rsidRPr="005F654E">
        <w:t>3.2.4.2.</w:t>
      </w:r>
      <w:r w:rsidRPr="005F654E">
        <w:tab/>
        <w:t>Reducción de tamaño</w:t>
      </w:r>
      <w:bookmarkEnd w:id="161"/>
    </w:p>
    <w:p w14:paraId="66E88DF0" w14:textId="77777777" w:rsidR="00482348" w:rsidRPr="005F654E" w:rsidRDefault="00482348" w:rsidP="00D34FDB">
      <w:pPr>
        <w:pStyle w:val="Textkrper"/>
        <w:shd w:val="clear" w:color="000000" w:fill="auto"/>
        <w:jc w:val="both"/>
        <w:rPr>
          <w:rFonts w:ascii="Arial" w:hAnsi="Arial" w:cs="Arial"/>
          <w:color w:val="auto"/>
          <w:sz w:val="20"/>
        </w:rPr>
      </w:pPr>
    </w:p>
    <w:p w14:paraId="029A19EA"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Los residuos de yeso se reducirán de tamaño para producir polvo de yeso y papel. El papel se separa del yeso para crear un producto de mayor calidad para sus respectivos mercados. Las trituradoras, los pulverizadores y los tamices rotativos son tipos de equipos comunes que los recicladores de yeso utilizan para romper el material.</w:t>
      </w:r>
    </w:p>
    <w:p w14:paraId="6CE0E4CC" w14:textId="77777777" w:rsidR="00336919" w:rsidRPr="005F654E" w:rsidRDefault="00336919" w:rsidP="00D34FDB">
      <w:pPr>
        <w:pStyle w:val="Textkrper"/>
        <w:shd w:val="clear" w:color="000000" w:fill="auto"/>
        <w:rPr>
          <w:rFonts w:ascii="Arial" w:hAnsi="Arial" w:cs="Arial"/>
          <w:color w:val="auto"/>
          <w:sz w:val="20"/>
        </w:rPr>
      </w:pPr>
    </w:p>
    <w:p w14:paraId="0AB64832" w14:textId="77777777" w:rsidR="00336919" w:rsidRPr="005F654E" w:rsidRDefault="00D34FDB" w:rsidP="001B1A62">
      <w:pPr>
        <w:pStyle w:val="berschrift4"/>
      </w:pPr>
      <w:bookmarkStart w:id="162" w:name="3.2.4.3._Screening_of_Gypsum_Waste"/>
      <w:bookmarkStart w:id="163" w:name="_bookmark54"/>
      <w:bookmarkStart w:id="164" w:name="_Toc131574622"/>
      <w:bookmarkEnd w:id="162"/>
      <w:bookmarkEnd w:id="163"/>
      <w:r w:rsidRPr="005F654E">
        <w:t>3.2.4.3.</w:t>
      </w:r>
      <w:r w:rsidRPr="005F654E">
        <w:tab/>
        <w:t>Tamizaje de residuos de yeso</w:t>
      </w:r>
      <w:bookmarkEnd w:id="164"/>
    </w:p>
    <w:p w14:paraId="0DFC67BB" w14:textId="77777777" w:rsidR="00482348" w:rsidRPr="005F654E" w:rsidRDefault="00482348" w:rsidP="00D34FDB">
      <w:pPr>
        <w:pStyle w:val="Textkrper"/>
        <w:shd w:val="clear" w:color="000000" w:fill="auto"/>
        <w:rPr>
          <w:rFonts w:ascii="Arial" w:hAnsi="Arial" w:cs="Arial"/>
          <w:color w:val="auto"/>
          <w:sz w:val="20"/>
        </w:rPr>
      </w:pPr>
    </w:p>
    <w:p w14:paraId="272421F0"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Los tamices se utilizan para separar el yeso de tamaño reducido del papel y otros elementos diversos. El yeso pasa por el tamiz mientras que el papel y otras piezas más grandes se quedan en la superficie del tamiz, desde donde pueden ser transportados para su almacenamiento o eliminación.</w:t>
      </w:r>
    </w:p>
    <w:p w14:paraId="3036C616" w14:textId="77777777" w:rsidR="00482348" w:rsidRPr="005F654E" w:rsidRDefault="00482348">
      <w:pPr>
        <w:rPr>
          <w:color w:val="auto"/>
          <w:szCs w:val="24"/>
        </w:rPr>
      </w:pPr>
      <w:r w:rsidRPr="005F654E">
        <w:br w:type="page"/>
      </w:r>
    </w:p>
    <w:p w14:paraId="405A01EC" w14:textId="77777777" w:rsidR="00336919" w:rsidRPr="005F654E" w:rsidRDefault="00F71B1C" w:rsidP="00F71B1C">
      <w:pPr>
        <w:pStyle w:val="Textkrper"/>
        <w:shd w:val="clear" w:color="000000" w:fill="auto"/>
        <w:jc w:val="center"/>
        <w:rPr>
          <w:rFonts w:ascii="Arial" w:hAnsi="Arial" w:cs="Arial"/>
          <w:color w:val="auto"/>
          <w:sz w:val="20"/>
        </w:rPr>
      </w:pPr>
      <w:r w:rsidRPr="005F654E">
        <w:rPr>
          <w:noProof/>
        </w:rPr>
        <w:lastRenderedPageBreak/>
        <w:drawing>
          <wp:inline distT="0" distB="0" distL="0" distR="0" wp14:anchorId="25D358F3" wp14:editId="38083BF8">
            <wp:extent cx="5760720" cy="3273425"/>
            <wp:effectExtent l="0" t="0" r="0" b="3175"/>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2"/>
                    <a:stretch>
                      <a:fillRect/>
                    </a:stretch>
                  </pic:blipFill>
                  <pic:spPr>
                    <a:xfrm>
                      <a:off x="0" y="0"/>
                      <a:ext cx="5760720" cy="3273425"/>
                    </a:xfrm>
                    <a:prstGeom prst="rect">
                      <a:avLst/>
                    </a:prstGeom>
                  </pic:spPr>
                </pic:pic>
              </a:graphicData>
            </a:graphic>
          </wp:inline>
        </w:drawing>
      </w:r>
    </w:p>
    <w:p w14:paraId="5808A2F5" w14:textId="77777777" w:rsidR="00336919" w:rsidRPr="005F654E" w:rsidRDefault="00E15A0C" w:rsidP="00D34FDB">
      <w:pPr>
        <w:shd w:val="clear" w:color="000000" w:fill="auto"/>
        <w:rPr>
          <w:b/>
          <w:bCs/>
          <w:i/>
          <w:color w:val="auto"/>
        </w:rPr>
      </w:pPr>
      <w:r w:rsidRPr="005F654E">
        <w:rPr>
          <w:b/>
          <w:i/>
          <w:color w:val="auto"/>
        </w:rPr>
        <w:t>Figura 5. Producto final de YR</w:t>
      </w:r>
    </w:p>
    <w:p w14:paraId="5E60843E" w14:textId="77777777" w:rsidR="00D34FDB" w:rsidRPr="005F654E" w:rsidRDefault="00D34FDB" w:rsidP="00D34FDB">
      <w:pPr>
        <w:shd w:val="clear" w:color="000000" w:fill="auto"/>
        <w:rPr>
          <w:color w:val="auto"/>
        </w:rPr>
      </w:pPr>
    </w:p>
    <w:p w14:paraId="37BE264D" w14:textId="77777777" w:rsidR="00336919" w:rsidRPr="005F654E" w:rsidRDefault="00336919" w:rsidP="00D34FDB">
      <w:pPr>
        <w:shd w:val="clear" w:color="000000" w:fill="auto"/>
        <w:rPr>
          <w:i/>
          <w:color w:val="auto"/>
        </w:rPr>
      </w:pPr>
    </w:p>
    <w:p w14:paraId="14D02168" w14:textId="77777777" w:rsidR="00336919" w:rsidRPr="005F654E" w:rsidRDefault="00D34FDB" w:rsidP="001B1A62">
      <w:pPr>
        <w:pStyle w:val="berschrift4"/>
      </w:pPr>
      <w:bookmarkStart w:id="165" w:name="3.2.4.4._Particle_Size"/>
      <w:bookmarkStart w:id="166" w:name="_bookmark55"/>
      <w:bookmarkStart w:id="167" w:name="_Toc131574623"/>
      <w:bookmarkEnd w:id="165"/>
      <w:bookmarkEnd w:id="166"/>
      <w:r w:rsidRPr="005F654E">
        <w:t>3.2.4.4.</w:t>
      </w:r>
      <w:r w:rsidRPr="005F654E">
        <w:tab/>
        <w:t>Granulometría</w:t>
      </w:r>
      <w:bookmarkEnd w:id="167"/>
    </w:p>
    <w:p w14:paraId="0F9E468F" w14:textId="77777777" w:rsidR="00336919" w:rsidRPr="005F654E" w:rsidRDefault="00336919" w:rsidP="00D34FDB">
      <w:pPr>
        <w:pStyle w:val="Textkrper"/>
        <w:shd w:val="clear" w:color="000000" w:fill="auto"/>
        <w:rPr>
          <w:rFonts w:ascii="Arial" w:hAnsi="Arial" w:cs="Arial"/>
          <w:b/>
          <w:i/>
          <w:color w:val="auto"/>
          <w:sz w:val="20"/>
        </w:rPr>
      </w:pPr>
    </w:p>
    <w:p w14:paraId="4605A322"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 granulometría del yeso se puede controlar con el tamaño del tamiz elegido. El mercado final previsto determinará el tamaño de las partículas de yeso producidas, ya que algunos mercados prefieren materiales más grandes que otros. El contenido de papel será un factor que determinará el mercado final; sin embargo, por lo general, los mercados prefieren un contenido más bajo de papel. Por ejemplo, el contenido de papel del yeso reciclado limita la frecuencia de su uso para hacer paneles de yeso nuevos, ya que afecta la clasificación de resistencia al fuego.</w:t>
      </w:r>
    </w:p>
    <w:p w14:paraId="61501841" w14:textId="77777777" w:rsidR="00482348" w:rsidRPr="005F654E" w:rsidRDefault="00482348" w:rsidP="00D34FDB">
      <w:pPr>
        <w:pStyle w:val="berschrift5"/>
        <w:shd w:val="clear" w:color="000000" w:fill="auto"/>
        <w:tabs>
          <w:tab w:val="left" w:pos="3260"/>
        </w:tabs>
        <w:ind w:left="0" w:firstLine="0"/>
        <w:rPr>
          <w:rFonts w:ascii="Arial" w:hAnsi="Arial" w:cs="Arial"/>
          <w:color w:val="auto"/>
          <w:sz w:val="20"/>
        </w:rPr>
      </w:pPr>
      <w:bookmarkStart w:id="168" w:name="3.2.4.5._Dust_Production"/>
      <w:bookmarkStart w:id="169" w:name="_bookmark56"/>
      <w:bookmarkEnd w:id="168"/>
      <w:bookmarkEnd w:id="169"/>
    </w:p>
    <w:p w14:paraId="58BF6BB3" w14:textId="77777777" w:rsidR="00336919" w:rsidRPr="005F654E" w:rsidRDefault="00D34FDB" w:rsidP="001B1A62">
      <w:pPr>
        <w:pStyle w:val="berschrift4"/>
      </w:pPr>
      <w:bookmarkStart w:id="170" w:name="_Toc131574624"/>
      <w:r w:rsidRPr="005F654E">
        <w:t>3.2.4.5.</w:t>
      </w:r>
      <w:r w:rsidRPr="005F654E">
        <w:tab/>
        <w:t>Generación de polvo</w:t>
      </w:r>
      <w:bookmarkEnd w:id="170"/>
    </w:p>
    <w:p w14:paraId="4293960F" w14:textId="77777777" w:rsidR="00482348" w:rsidRPr="005F654E" w:rsidRDefault="00482348" w:rsidP="00D34FDB">
      <w:pPr>
        <w:pStyle w:val="Textkrper"/>
        <w:shd w:val="clear" w:color="000000" w:fill="auto"/>
        <w:rPr>
          <w:rFonts w:ascii="Arial" w:hAnsi="Arial" w:cs="Arial"/>
          <w:color w:val="auto"/>
          <w:sz w:val="20"/>
        </w:rPr>
      </w:pPr>
    </w:p>
    <w:p w14:paraId="32F083BC"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procesamiento de yeso generará polvo, el cual puede mitigarse tomando las medidas adecuadas, que podrían implicar rociar agua y utilizar sistemas de ventilación en las áreas activas del procesamiento de yeso.</w:t>
      </w:r>
    </w:p>
    <w:p w14:paraId="4FFA854F" w14:textId="77777777" w:rsidR="00F71B1C" w:rsidRPr="005F654E" w:rsidRDefault="00F71B1C">
      <w:pPr>
        <w:rPr>
          <w:b/>
          <w:bCs/>
          <w:color w:val="auto"/>
          <w:szCs w:val="28"/>
        </w:rPr>
      </w:pPr>
      <w:bookmarkStart w:id="171" w:name="3.2.5._Residual_Paper_Removal_and_Recycl"/>
      <w:bookmarkStart w:id="172" w:name="_bookmark57"/>
      <w:bookmarkEnd w:id="171"/>
      <w:bookmarkEnd w:id="172"/>
      <w:r w:rsidRPr="005F654E">
        <w:br w:type="page"/>
      </w:r>
    </w:p>
    <w:p w14:paraId="58D90283" w14:textId="77777777" w:rsidR="00336919" w:rsidRPr="005F654E" w:rsidRDefault="00D34FDB" w:rsidP="001B1A62">
      <w:pPr>
        <w:pStyle w:val="berschrift3"/>
      </w:pPr>
      <w:bookmarkStart w:id="173" w:name="_Toc131574625"/>
      <w:r w:rsidRPr="005F654E">
        <w:lastRenderedPageBreak/>
        <w:t>3.2.5.</w:t>
      </w:r>
      <w:r w:rsidRPr="005F654E">
        <w:tab/>
        <w:t>Eliminación y reciclaje de papel residual</w:t>
      </w:r>
      <w:bookmarkEnd w:id="173"/>
    </w:p>
    <w:p w14:paraId="18423B20" w14:textId="77777777" w:rsidR="00482348" w:rsidRPr="005F654E" w:rsidRDefault="00482348" w:rsidP="00D34FDB">
      <w:pPr>
        <w:pStyle w:val="Textkrper"/>
        <w:shd w:val="clear" w:color="000000" w:fill="auto"/>
        <w:jc w:val="both"/>
        <w:rPr>
          <w:rFonts w:ascii="Arial" w:hAnsi="Arial" w:cs="Arial"/>
          <w:color w:val="auto"/>
          <w:sz w:val="20"/>
        </w:rPr>
      </w:pPr>
    </w:p>
    <w:p w14:paraId="3FE304CE"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Generalmente, el papel que se recupera del procesamiento de paneles de yeso se puede reciclar o reutilizar. Sin embargo, es posible que el papel residual esté contaminado con revestimientos especializados, como fibra de vidrio, pintura, retardadores de humedad y revestimientos resistentes a las llamas, que podrían hacer que el material sea un residuo peligroso característico o que no sea apto para el reciclaje. Asimismo, el papel eliminado en el reciclaje de residuos de yeso podría contener yeso residual y almidón, así como contaminantes como clavos, cintas adhesivas, fragmentos de madera, juntas, etc. Estos objetos deben retirarse antes de considerar los residuos de papel para reciclaje.</w:t>
      </w:r>
    </w:p>
    <w:p w14:paraId="033C25EF" w14:textId="77777777" w:rsidR="00336919" w:rsidRPr="005F654E" w:rsidRDefault="00336919" w:rsidP="00D34FDB">
      <w:pPr>
        <w:pStyle w:val="Textkrper"/>
        <w:shd w:val="clear" w:color="000000" w:fill="auto"/>
        <w:rPr>
          <w:rFonts w:ascii="Arial" w:hAnsi="Arial" w:cs="Arial"/>
          <w:color w:val="auto"/>
          <w:sz w:val="20"/>
        </w:rPr>
      </w:pPr>
    </w:p>
    <w:p w14:paraId="35880629" w14:textId="77777777" w:rsidR="00336919" w:rsidRPr="005F654E" w:rsidRDefault="00D34FDB" w:rsidP="001B1A62">
      <w:pPr>
        <w:pStyle w:val="berschrift4"/>
      </w:pPr>
      <w:bookmarkStart w:id="174" w:name="3.2.5.1._Contaminants_of_Concern"/>
      <w:bookmarkStart w:id="175" w:name="_bookmark58"/>
      <w:bookmarkStart w:id="176" w:name="_Toc131574626"/>
      <w:bookmarkEnd w:id="174"/>
      <w:bookmarkEnd w:id="175"/>
      <w:r w:rsidRPr="005F654E">
        <w:t>3.2.5.1.</w:t>
      </w:r>
      <w:r w:rsidRPr="005F654E">
        <w:tab/>
        <w:t>Contaminantes preocupantes</w:t>
      </w:r>
      <w:bookmarkEnd w:id="176"/>
    </w:p>
    <w:p w14:paraId="3E611F8D" w14:textId="77777777" w:rsidR="00482348" w:rsidRPr="005F654E" w:rsidRDefault="00482348" w:rsidP="00D34FDB">
      <w:pPr>
        <w:pStyle w:val="Textkrper"/>
        <w:shd w:val="clear" w:color="000000" w:fill="auto"/>
        <w:jc w:val="both"/>
        <w:rPr>
          <w:rFonts w:ascii="Arial" w:hAnsi="Arial" w:cs="Arial"/>
          <w:color w:val="auto"/>
          <w:sz w:val="20"/>
        </w:rPr>
      </w:pPr>
    </w:p>
    <w:p w14:paraId="2F0427BC"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El papel reciclado debe cumplir con todas las normas basadas en riesgos aplicables, especialmente si se considera su aplicación al medioambiente. Entre los materiales que tradicionalmente se utilizan en construcción y que podrían contaminar el papel residual y convertirlo en un residuo peligroso se encuentran los siguientes:</w:t>
      </w:r>
    </w:p>
    <w:p w14:paraId="4D752406" w14:textId="77777777" w:rsidR="00336919" w:rsidRPr="005F654E" w:rsidRDefault="00E15A0C" w:rsidP="00482348">
      <w:pPr>
        <w:pStyle w:val="Listenabsatz"/>
        <w:numPr>
          <w:ilvl w:val="0"/>
          <w:numId w:val="27"/>
        </w:numPr>
        <w:shd w:val="clear" w:color="000000" w:fill="auto"/>
        <w:tabs>
          <w:tab w:val="left" w:pos="709"/>
        </w:tabs>
        <w:ind w:hanging="436"/>
        <w:rPr>
          <w:rFonts w:ascii="Arial" w:hAnsi="Arial" w:cs="Arial"/>
          <w:color w:val="auto"/>
        </w:rPr>
      </w:pPr>
      <w:r w:rsidRPr="005F654E">
        <w:rPr>
          <w:rFonts w:ascii="Arial" w:hAnsi="Arial"/>
          <w:color w:val="auto"/>
        </w:rPr>
        <w:t>Plomo: metal pesado que se puede encontrar en la pintura a base de plomo que se utilizaba en los revestimientos de papel de las casas antiguas.</w:t>
      </w:r>
    </w:p>
    <w:p w14:paraId="21F3D405" w14:textId="77777777" w:rsidR="00336919" w:rsidRPr="005F654E" w:rsidRDefault="00E15A0C" w:rsidP="00482348">
      <w:pPr>
        <w:pStyle w:val="Listenabsatz"/>
        <w:numPr>
          <w:ilvl w:val="0"/>
          <w:numId w:val="27"/>
        </w:numPr>
        <w:shd w:val="clear" w:color="000000" w:fill="auto"/>
        <w:tabs>
          <w:tab w:val="left" w:pos="709"/>
        </w:tabs>
        <w:ind w:hanging="436"/>
        <w:rPr>
          <w:rFonts w:ascii="Arial" w:hAnsi="Arial" w:cs="Arial"/>
          <w:color w:val="auto"/>
        </w:rPr>
      </w:pPr>
      <w:r w:rsidRPr="005F654E">
        <w:rPr>
          <w:rFonts w:ascii="Arial" w:hAnsi="Arial"/>
          <w:color w:val="auto"/>
        </w:rPr>
        <w:t>Mercurio: metal pesado que se encuentra en las bombillas fluorescentes y los termómetros que podrían contaminar los residuos de papel en la deconstrucción.</w:t>
      </w:r>
    </w:p>
    <w:p w14:paraId="2219957E" w14:textId="77777777" w:rsidR="00336919" w:rsidRPr="005F654E" w:rsidRDefault="00E15A0C" w:rsidP="00482348">
      <w:pPr>
        <w:pStyle w:val="Listenabsatz"/>
        <w:numPr>
          <w:ilvl w:val="0"/>
          <w:numId w:val="27"/>
        </w:numPr>
        <w:shd w:val="clear" w:color="000000" w:fill="auto"/>
        <w:tabs>
          <w:tab w:val="left" w:pos="709"/>
        </w:tabs>
        <w:ind w:hanging="436"/>
        <w:rPr>
          <w:rFonts w:ascii="Arial" w:hAnsi="Arial" w:cs="Arial"/>
          <w:color w:val="auto"/>
        </w:rPr>
      </w:pPr>
      <w:r w:rsidRPr="005F654E">
        <w:rPr>
          <w:rFonts w:ascii="Arial" w:hAnsi="Arial"/>
          <w:color w:val="auto"/>
        </w:rPr>
        <w:t>Arsénico: metal pesado que a veces se utiliza en el tratamiento de madera y que podría contaminar los residuos de papel en la deconstrucción.</w:t>
      </w:r>
    </w:p>
    <w:p w14:paraId="4A88B5CD" w14:textId="77777777" w:rsidR="00336919" w:rsidRPr="005F654E" w:rsidRDefault="00E15A0C" w:rsidP="00482348">
      <w:pPr>
        <w:pStyle w:val="Listenabsatz"/>
        <w:numPr>
          <w:ilvl w:val="0"/>
          <w:numId w:val="27"/>
        </w:numPr>
        <w:shd w:val="clear" w:color="000000" w:fill="auto"/>
        <w:tabs>
          <w:tab w:val="left" w:pos="709"/>
        </w:tabs>
        <w:ind w:hanging="436"/>
        <w:rPr>
          <w:rFonts w:ascii="Arial" w:hAnsi="Arial" w:cs="Arial"/>
          <w:color w:val="auto"/>
        </w:rPr>
      </w:pPr>
      <w:r w:rsidRPr="005F654E">
        <w:rPr>
          <w:rFonts w:ascii="Arial" w:hAnsi="Arial"/>
          <w:color w:val="auto"/>
        </w:rPr>
        <w:t>Pintura a base de aceite: podría hacer que el revestimiento de papel se convierta en un residuo peligroso característico de inflamabilidad.</w:t>
      </w:r>
    </w:p>
    <w:p w14:paraId="79B347B2" w14:textId="77777777" w:rsidR="00336919" w:rsidRPr="005F654E" w:rsidRDefault="00E15A0C" w:rsidP="00482348">
      <w:pPr>
        <w:pStyle w:val="Listenabsatz"/>
        <w:numPr>
          <w:ilvl w:val="0"/>
          <w:numId w:val="27"/>
        </w:numPr>
        <w:shd w:val="clear" w:color="000000" w:fill="auto"/>
        <w:tabs>
          <w:tab w:val="left" w:pos="709"/>
          <w:tab w:val="left" w:pos="1759"/>
          <w:tab w:val="left" w:pos="1760"/>
        </w:tabs>
        <w:ind w:hanging="436"/>
        <w:rPr>
          <w:rFonts w:ascii="Arial" w:hAnsi="Arial" w:cs="Arial"/>
          <w:color w:val="auto"/>
        </w:rPr>
      </w:pPr>
      <w:r w:rsidRPr="005F654E">
        <w:rPr>
          <w:rFonts w:ascii="Arial" w:hAnsi="Arial"/>
          <w:color w:val="auto"/>
        </w:rPr>
        <w:t>Asbesto: fibra aislante natural que se utilizaba en gran escala. Puede estar en estrecho contacto con el panel de yeso.</w:t>
      </w:r>
    </w:p>
    <w:p w14:paraId="6DD269C7" w14:textId="77777777" w:rsidR="00336919" w:rsidRPr="005F654E" w:rsidRDefault="00E15A0C" w:rsidP="00482348">
      <w:pPr>
        <w:pStyle w:val="Listenabsatz"/>
        <w:numPr>
          <w:ilvl w:val="0"/>
          <w:numId w:val="27"/>
        </w:numPr>
        <w:shd w:val="clear" w:color="000000" w:fill="auto"/>
        <w:tabs>
          <w:tab w:val="left" w:pos="709"/>
        </w:tabs>
        <w:ind w:hanging="436"/>
        <w:rPr>
          <w:rFonts w:ascii="Arial" w:hAnsi="Arial" w:cs="Arial"/>
          <w:color w:val="auto"/>
        </w:rPr>
      </w:pPr>
      <w:r w:rsidRPr="005F654E">
        <w:rPr>
          <w:rFonts w:ascii="Arial" w:hAnsi="Arial"/>
          <w:color w:val="auto"/>
        </w:rPr>
        <w:t>Policlorobifenilos (PCB): sustancia orgánica tóxica que antiguamente se utilizaba en lastre, pinturas y masillas. Problema de contaminación durante la deconstrucción.</w:t>
      </w:r>
    </w:p>
    <w:p w14:paraId="3C30E9B6" w14:textId="77777777" w:rsidR="00336919" w:rsidRPr="005F654E" w:rsidRDefault="00E15A0C" w:rsidP="00482348">
      <w:pPr>
        <w:pStyle w:val="Listenabsatz"/>
        <w:numPr>
          <w:ilvl w:val="0"/>
          <w:numId w:val="27"/>
        </w:numPr>
        <w:shd w:val="clear" w:color="000000" w:fill="auto"/>
        <w:tabs>
          <w:tab w:val="left" w:pos="709"/>
          <w:tab w:val="left" w:pos="1760"/>
        </w:tabs>
        <w:ind w:hanging="436"/>
        <w:jc w:val="both"/>
        <w:rPr>
          <w:rFonts w:ascii="Arial" w:hAnsi="Arial" w:cs="Arial"/>
          <w:color w:val="auto"/>
        </w:rPr>
      </w:pPr>
      <w:r w:rsidRPr="005F654E">
        <w:rPr>
          <w:rFonts w:ascii="Arial" w:hAnsi="Arial"/>
          <w:color w:val="auto"/>
        </w:rPr>
        <w:t>Boro: no es un residuo peligroso preocupante, pero es relevante para su aplicación al medioambiente.</w:t>
      </w:r>
    </w:p>
    <w:p w14:paraId="3B82ACAE" w14:textId="77777777" w:rsidR="00336919" w:rsidRPr="005F654E" w:rsidRDefault="00E15A0C" w:rsidP="00482348">
      <w:pPr>
        <w:pStyle w:val="Listenabsatz"/>
        <w:numPr>
          <w:ilvl w:val="0"/>
          <w:numId w:val="27"/>
        </w:numPr>
        <w:shd w:val="clear" w:color="000000" w:fill="auto"/>
        <w:tabs>
          <w:tab w:val="left" w:pos="709"/>
        </w:tabs>
        <w:ind w:hanging="436"/>
        <w:jc w:val="both"/>
        <w:rPr>
          <w:rFonts w:ascii="Arial" w:hAnsi="Arial" w:cs="Arial"/>
          <w:color w:val="auto"/>
        </w:rPr>
      </w:pPr>
      <w:r w:rsidRPr="005F654E">
        <w:rPr>
          <w:rFonts w:ascii="Arial" w:hAnsi="Arial"/>
          <w:color w:val="auto"/>
        </w:rPr>
        <w:t>Éteres de difenilo polibromado (PDBE): aplicación directa al revestimiento de papel como retardadores de llamas (aplicado en el campo y no en la producción). Se han desarrollado dosis de referencia establecidas por la EPA, así como niveles de detección en suelo residencial, suelo industrial y agua potable [20]:</w:t>
      </w:r>
    </w:p>
    <w:p w14:paraId="1F276694" w14:textId="77777777" w:rsidR="00482348" w:rsidRPr="005F654E" w:rsidRDefault="00482348">
      <w:pPr>
        <w:rPr>
          <w:i/>
          <w:color w:val="auto"/>
        </w:rPr>
      </w:pPr>
      <w:r w:rsidRPr="005F654E">
        <w:br w:type="page"/>
      </w:r>
    </w:p>
    <w:p w14:paraId="45970DAA" w14:textId="77777777" w:rsidR="00336919" w:rsidRPr="005F654E" w:rsidRDefault="00E15A0C" w:rsidP="00D34FDB">
      <w:pPr>
        <w:shd w:val="clear" w:color="000000" w:fill="auto"/>
        <w:jc w:val="both"/>
        <w:rPr>
          <w:b/>
          <w:bCs/>
          <w:i/>
          <w:color w:val="auto"/>
        </w:rPr>
      </w:pPr>
      <w:r w:rsidRPr="005F654E">
        <w:rPr>
          <w:b/>
          <w:i/>
          <w:color w:val="auto"/>
        </w:rPr>
        <w:lastRenderedPageBreak/>
        <w:t>Tabla 2. Niveles de detección de la EPA para PDBE en suelo y agua potable [17]</w:t>
      </w:r>
    </w:p>
    <w:p w14:paraId="4EF3FAB0" w14:textId="77777777" w:rsidR="00336919" w:rsidRPr="005F654E" w:rsidRDefault="00336919" w:rsidP="00D34FDB">
      <w:pPr>
        <w:pStyle w:val="Textkrper"/>
        <w:shd w:val="clear" w:color="000000" w:fill="auto"/>
        <w:rPr>
          <w:rFonts w:ascii="Arial" w:hAnsi="Arial" w:cs="Arial"/>
          <w:i/>
          <w:color w:val="auto"/>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282"/>
        <w:gridCol w:w="2282"/>
        <w:gridCol w:w="2282"/>
        <w:gridCol w:w="2282"/>
      </w:tblGrid>
      <w:tr w:rsidR="00336919" w:rsidRPr="005F654E" w14:paraId="2D00BC3D" w14:textId="77777777" w:rsidTr="00482348">
        <w:tc>
          <w:tcPr>
            <w:tcW w:w="1250" w:type="pct"/>
            <w:shd w:val="clear" w:color="auto" w:fill="auto"/>
          </w:tcPr>
          <w:p w14:paraId="00E51A2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Sustancia química</w:t>
            </w:r>
          </w:p>
        </w:tc>
        <w:tc>
          <w:tcPr>
            <w:tcW w:w="1250" w:type="pct"/>
            <w:shd w:val="clear" w:color="auto" w:fill="auto"/>
          </w:tcPr>
          <w:p w14:paraId="70298A22"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Suelo residencial</w:t>
            </w:r>
          </w:p>
          <w:p w14:paraId="04A52222"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250" w:type="pct"/>
            <w:shd w:val="clear" w:color="auto" w:fill="auto"/>
          </w:tcPr>
          <w:p w14:paraId="4E1B2108"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Suelo industrial</w:t>
            </w:r>
          </w:p>
          <w:p w14:paraId="01CF0FF8"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250" w:type="pct"/>
            <w:shd w:val="clear" w:color="auto" w:fill="auto"/>
          </w:tcPr>
          <w:p w14:paraId="7FA44B52"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Agua potable</w:t>
            </w:r>
          </w:p>
          <w:p w14:paraId="5CEA8BC4"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(μg/L)</w:t>
            </w:r>
          </w:p>
        </w:tc>
      </w:tr>
      <w:tr w:rsidR="00336919" w:rsidRPr="005F654E" w14:paraId="47070DF3" w14:textId="77777777" w:rsidTr="00482348">
        <w:tc>
          <w:tcPr>
            <w:tcW w:w="1250" w:type="pct"/>
            <w:shd w:val="clear" w:color="auto" w:fill="auto"/>
          </w:tcPr>
          <w:p w14:paraId="1042486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decaBDE-209</w:t>
            </w:r>
          </w:p>
        </w:tc>
        <w:tc>
          <w:tcPr>
            <w:tcW w:w="1250" w:type="pct"/>
            <w:shd w:val="clear" w:color="auto" w:fill="auto"/>
          </w:tcPr>
          <w:p w14:paraId="59E15663"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440</w:t>
            </w:r>
          </w:p>
        </w:tc>
        <w:tc>
          <w:tcPr>
            <w:tcW w:w="1250" w:type="pct"/>
            <w:shd w:val="clear" w:color="auto" w:fill="auto"/>
          </w:tcPr>
          <w:p w14:paraId="34BBF72C"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3300</w:t>
            </w:r>
          </w:p>
        </w:tc>
        <w:tc>
          <w:tcPr>
            <w:tcW w:w="1250" w:type="pct"/>
            <w:shd w:val="clear" w:color="auto" w:fill="auto"/>
          </w:tcPr>
          <w:p w14:paraId="2A061958"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112</w:t>
            </w:r>
          </w:p>
        </w:tc>
      </w:tr>
      <w:tr w:rsidR="00336919" w:rsidRPr="005F654E" w14:paraId="376790A3" w14:textId="77777777" w:rsidTr="00482348">
        <w:tc>
          <w:tcPr>
            <w:tcW w:w="1250" w:type="pct"/>
            <w:shd w:val="clear" w:color="auto" w:fill="auto"/>
          </w:tcPr>
          <w:p w14:paraId="74AEF9F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octaBDE</w:t>
            </w:r>
          </w:p>
        </w:tc>
        <w:tc>
          <w:tcPr>
            <w:tcW w:w="1250" w:type="pct"/>
            <w:shd w:val="clear" w:color="auto" w:fill="auto"/>
          </w:tcPr>
          <w:p w14:paraId="77B87F00"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160</w:t>
            </w:r>
          </w:p>
        </w:tc>
        <w:tc>
          <w:tcPr>
            <w:tcW w:w="1250" w:type="pct"/>
            <w:shd w:val="clear" w:color="auto" w:fill="auto"/>
          </w:tcPr>
          <w:p w14:paraId="7BED1004"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2300</w:t>
            </w:r>
          </w:p>
        </w:tc>
        <w:tc>
          <w:tcPr>
            <w:tcW w:w="1250" w:type="pct"/>
            <w:shd w:val="clear" w:color="auto" w:fill="auto"/>
          </w:tcPr>
          <w:p w14:paraId="508C74BE"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61</w:t>
            </w:r>
          </w:p>
        </w:tc>
      </w:tr>
      <w:tr w:rsidR="00336919" w:rsidRPr="005F654E" w14:paraId="540F336B" w14:textId="77777777" w:rsidTr="00482348">
        <w:tc>
          <w:tcPr>
            <w:tcW w:w="1250" w:type="pct"/>
            <w:shd w:val="clear" w:color="auto" w:fill="auto"/>
          </w:tcPr>
          <w:p w14:paraId="1B24A179"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tetraBDE-47</w:t>
            </w:r>
          </w:p>
        </w:tc>
        <w:tc>
          <w:tcPr>
            <w:tcW w:w="1250" w:type="pct"/>
            <w:shd w:val="clear" w:color="auto" w:fill="auto"/>
          </w:tcPr>
          <w:p w14:paraId="675353C8"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6.3</w:t>
            </w:r>
          </w:p>
        </w:tc>
        <w:tc>
          <w:tcPr>
            <w:tcW w:w="1250" w:type="pct"/>
            <w:shd w:val="clear" w:color="auto" w:fill="auto"/>
          </w:tcPr>
          <w:p w14:paraId="02C1FBAC"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82</w:t>
            </w:r>
          </w:p>
        </w:tc>
        <w:tc>
          <w:tcPr>
            <w:tcW w:w="1250" w:type="pct"/>
            <w:shd w:val="clear" w:color="auto" w:fill="auto"/>
          </w:tcPr>
          <w:p w14:paraId="66E0AB0E"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2.0</w:t>
            </w:r>
          </w:p>
        </w:tc>
      </w:tr>
      <w:tr w:rsidR="00336919" w:rsidRPr="005F654E" w14:paraId="7A00B2DF" w14:textId="77777777" w:rsidTr="00482348">
        <w:tc>
          <w:tcPr>
            <w:tcW w:w="1250" w:type="pct"/>
            <w:shd w:val="clear" w:color="auto" w:fill="auto"/>
          </w:tcPr>
          <w:p w14:paraId="66347FF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hexBDE-153</w:t>
            </w:r>
          </w:p>
        </w:tc>
        <w:tc>
          <w:tcPr>
            <w:tcW w:w="1250" w:type="pct"/>
            <w:shd w:val="clear" w:color="auto" w:fill="auto"/>
          </w:tcPr>
          <w:p w14:paraId="071DF662"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13</w:t>
            </w:r>
          </w:p>
        </w:tc>
        <w:tc>
          <w:tcPr>
            <w:tcW w:w="1250" w:type="pct"/>
            <w:shd w:val="clear" w:color="auto" w:fill="auto"/>
          </w:tcPr>
          <w:p w14:paraId="2381C44D"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160</w:t>
            </w:r>
          </w:p>
        </w:tc>
        <w:tc>
          <w:tcPr>
            <w:tcW w:w="1250" w:type="pct"/>
            <w:shd w:val="clear" w:color="auto" w:fill="auto"/>
          </w:tcPr>
          <w:p w14:paraId="44548860"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4.0</w:t>
            </w:r>
          </w:p>
        </w:tc>
      </w:tr>
      <w:tr w:rsidR="00336919" w:rsidRPr="005F654E" w14:paraId="2B1E4BC3" w14:textId="77777777" w:rsidTr="00482348">
        <w:tc>
          <w:tcPr>
            <w:tcW w:w="1250" w:type="pct"/>
            <w:shd w:val="clear" w:color="auto" w:fill="auto"/>
          </w:tcPr>
          <w:p w14:paraId="07DB19B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pentaBDE-99</w:t>
            </w:r>
          </w:p>
        </w:tc>
        <w:tc>
          <w:tcPr>
            <w:tcW w:w="1250" w:type="pct"/>
            <w:shd w:val="clear" w:color="auto" w:fill="auto"/>
          </w:tcPr>
          <w:p w14:paraId="7B7628F7"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6.3</w:t>
            </w:r>
          </w:p>
        </w:tc>
        <w:tc>
          <w:tcPr>
            <w:tcW w:w="1250" w:type="pct"/>
            <w:shd w:val="clear" w:color="auto" w:fill="auto"/>
          </w:tcPr>
          <w:p w14:paraId="7F0E815D"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82</w:t>
            </w:r>
          </w:p>
        </w:tc>
        <w:tc>
          <w:tcPr>
            <w:tcW w:w="1250" w:type="pct"/>
            <w:shd w:val="clear" w:color="auto" w:fill="auto"/>
          </w:tcPr>
          <w:p w14:paraId="6A85D3E1" w14:textId="77777777" w:rsidR="00336919" w:rsidRPr="005F654E" w:rsidRDefault="00E15A0C" w:rsidP="00482348">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2.0</w:t>
            </w:r>
          </w:p>
        </w:tc>
      </w:tr>
    </w:tbl>
    <w:p w14:paraId="444D3655" w14:textId="77777777" w:rsidR="00336919" w:rsidRPr="005F654E" w:rsidRDefault="00336919" w:rsidP="00D34FDB">
      <w:pPr>
        <w:pStyle w:val="Textkrper"/>
        <w:shd w:val="clear" w:color="000000" w:fill="auto"/>
        <w:rPr>
          <w:rFonts w:ascii="Arial" w:hAnsi="Arial" w:cs="Arial"/>
          <w:i/>
          <w:color w:val="auto"/>
          <w:sz w:val="20"/>
        </w:rPr>
      </w:pPr>
    </w:p>
    <w:p w14:paraId="612A2116"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Un estudio realizado por el Centro de Experiencia en Análisis Ambiental de Quebec (Quebec Center of Expertise in Environmental Analysis) indicó que la concentración de mercurio medida en los residuos de papel de yeso no se podía explicar en función al mercurio presente naturalmente en el yeso [21]. Esto sugiere una fuente de contaminación alternativa (fuera de la producción) que inhabilitaría su aprovechamiento [21].</w:t>
      </w:r>
    </w:p>
    <w:p w14:paraId="28442A67" w14:textId="77777777" w:rsidR="00336919" w:rsidRPr="005F654E" w:rsidRDefault="00336919" w:rsidP="00D34FDB">
      <w:pPr>
        <w:pStyle w:val="Textkrper"/>
        <w:shd w:val="clear" w:color="000000" w:fill="auto"/>
        <w:rPr>
          <w:rFonts w:ascii="Arial" w:hAnsi="Arial" w:cs="Arial"/>
          <w:color w:val="auto"/>
          <w:sz w:val="20"/>
        </w:rPr>
      </w:pPr>
    </w:p>
    <w:p w14:paraId="5A1B69FD" w14:textId="77777777" w:rsidR="00336919" w:rsidRPr="005F654E" w:rsidRDefault="00F71B1C" w:rsidP="00F71B1C">
      <w:pPr>
        <w:pStyle w:val="Textkrper"/>
        <w:shd w:val="clear" w:color="000000" w:fill="auto"/>
        <w:jc w:val="center"/>
        <w:rPr>
          <w:rFonts w:ascii="Arial" w:hAnsi="Arial" w:cs="Arial"/>
          <w:color w:val="auto"/>
          <w:sz w:val="20"/>
        </w:rPr>
      </w:pPr>
      <w:r w:rsidRPr="005F654E">
        <w:rPr>
          <w:noProof/>
        </w:rPr>
        <w:drawing>
          <wp:inline distT="0" distB="0" distL="0" distR="0" wp14:anchorId="2EF15CD5" wp14:editId="7C8312A5">
            <wp:extent cx="5457825" cy="3981450"/>
            <wp:effectExtent l="0" t="0" r="9525" b="0"/>
            <wp:docPr id="12" name="Picture 12"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old&#10;&#10;Description automatically generated"/>
                    <pic:cNvPicPr/>
                  </pic:nvPicPr>
                  <pic:blipFill>
                    <a:blip r:embed="rId23"/>
                    <a:stretch>
                      <a:fillRect/>
                    </a:stretch>
                  </pic:blipFill>
                  <pic:spPr>
                    <a:xfrm>
                      <a:off x="0" y="0"/>
                      <a:ext cx="5457825" cy="3981450"/>
                    </a:xfrm>
                    <a:prstGeom prst="rect">
                      <a:avLst/>
                    </a:prstGeom>
                  </pic:spPr>
                </pic:pic>
              </a:graphicData>
            </a:graphic>
          </wp:inline>
        </w:drawing>
      </w:r>
    </w:p>
    <w:p w14:paraId="68BDEE11" w14:textId="77777777" w:rsidR="00336919" w:rsidRPr="005F654E" w:rsidRDefault="00E15A0C" w:rsidP="00D34FDB">
      <w:pPr>
        <w:shd w:val="clear" w:color="000000" w:fill="auto"/>
        <w:rPr>
          <w:b/>
          <w:bCs/>
          <w:i/>
          <w:color w:val="auto"/>
        </w:rPr>
      </w:pPr>
      <w:r w:rsidRPr="005F654E">
        <w:rPr>
          <w:b/>
          <w:i/>
          <w:color w:val="auto"/>
        </w:rPr>
        <w:t>Figura 6. Flujo de papel tras la separación de los residuos de yeso</w:t>
      </w:r>
    </w:p>
    <w:p w14:paraId="5962F63D" w14:textId="77777777" w:rsidR="00482348" w:rsidRPr="005F654E" w:rsidRDefault="00482348">
      <w:pPr>
        <w:rPr>
          <w:b/>
          <w:bCs/>
          <w:color w:val="auto"/>
          <w:szCs w:val="28"/>
        </w:rPr>
      </w:pPr>
      <w:bookmarkStart w:id="177" w:name="3.2.6._Quality_Control"/>
      <w:bookmarkStart w:id="178" w:name="_bookmark59"/>
      <w:bookmarkEnd w:id="177"/>
      <w:bookmarkEnd w:id="178"/>
      <w:r w:rsidRPr="005F654E">
        <w:br w:type="page"/>
      </w:r>
    </w:p>
    <w:p w14:paraId="448D69DC" w14:textId="77777777" w:rsidR="00336919" w:rsidRPr="005F654E" w:rsidRDefault="00D34FDB" w:rsidP="001B1A62">
      <w:pPr>
        <w:pStyle w:val="berschrift3"/>
      </w:pPr>
      <w:bookmarkStart w:id="179" w:name="_Toc131574627"/>
      <w:r w:rsidRPr="005F654E">
        <w:lastRenderedPageBreak/>
        <w:t>3.2.6.</w:t>
      </w:r>
      <w:r w:rsidRPr="005F654E">
        <w:tab/>
        <w:t>Control de calidad</w:t>
      </w:r>
      <w:bookmarkEnd w:id="179"/>
    </w:p>
    <w:p w14:paraId="002305C0" w14:textId="77777777" w:rsidR="00482348" w:rsidRPr="005F654E" w:rsidRDefault="00482348" w:rsidP="00D34FDB">
      <w:pPr>
        <w:pStyle w:val="Textkrper"/>
        <w:shd w:val="clear" w:color="000000" w:fill="auto"/>
        <w:rPr>
          <w:rFonts w:ascii="Arial" w:hAnsi="Arial" w:cs="Arial"/>
          <w:color w:val="auto"/>
          <w:sz w:val="20"/>
        </w:rPr>
      </w:pPr>
    </w:p>
    <w:p w14:paraId="5AA04EA5"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procesador debe desarrollar un protocolo de control de calidad que debe especificarse en el manual de operaciones con el fin de describir los procedimientos para una gestión efectiva de todas las operaciones y actividades de calidad asociadas necesarias para producir yeso reciclado con un alto valor de mercado. Este protocolo se debe documentar, aplicar y comunicar a todo el personal involucrado en la gestión de calidad del material.</w:t>
      </w:r>
    </w:p>
    <w:p w14:paraId="52F5FD1D" w14:textId="77777777" w:rsidR="00482348" w:rsidRPr="005F654E" w:rsidRDefault="00482348" w:rsidP="00D34FDB">
      <w:pPr>
        <w:pStyle w:val="berschrift5"/>
        <w:shd w:val="clear" w:color="000000" w:fill="auto"/>
        <w:tabs>
          <w:tab w:val="left" w:pos="3260"/>
        </w:tabs>
        <w:ind w:left="0" w:firstLine="0"/>
        <w:rPr>
          <w:rFonts w:ascii="Arial" w:hAnsi="Arial" w:cs="Arial"/>
          <w:color w:val="auto"/>
          <w:sz w:val="20"/>
        </w:rPr>
      </w:pPr>
      <w:bookmarkStart w:id="180" w:name="3.2.6.1._Sampling_and_Testing_Procedure"/>
      <w:bookmarkStart w:id="181" w:name="_bookmark60"/>
      <w:bookmarkEnd w:id="180"/>
      <w:bookmarkEnd w:id="181"/>
    </w:p>
    <w:p w14:paraId="41FC1C59" w14:textId="77777777" w:rsidR="00336919" w:rsidRPr="005F654E" w:rsidRDefault="00D34FDB" w:rsidP="001B1A62">
      <w:pPr>
        <w:pStyle w:val="berschrift4"/>
      </w:pPr>
      <w:bookmarkStart w:id="182" w:name="_Toc131574628"/>
      <w:r w:rsidRPr="005F654E">
        <w:t>3.2.6.1.</w:t>
      </w:r>
      <w:r w:rsidRPr="005F654E">
        <w:tab/>
        <w:t>Procedimiento de muestreo y ensayo</w:t>
      </w:r>
      <w:bookmarkEnd w:id="182"/>
    </w:p>
    <w:p w14:paraId="7FD861DD" w14:textId="77777777" w:rsidR="00482348" w:rsidRPr="005F654E" w:rsidRDefault="00482348" w:rsidP="00D34FDB">
      <w:pPr>
        <w:pStyle w:val="Textkrper"/>
        <w:shd w:val="clear" w:color="000000" w:fill="auto"/>
        <w:rPr>
          <w:rFonts w:ascii="Arial" w:hAnsi="Arial" w:cs="Arial"/>
          <w:color w:val="auto"/>
          <w:sz w:val="20"/>
        </w:rPr>
      </w:pPr>
    </w:p>
    <w:p w14:paraId="2B2F4BD4"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Se debe desarrollar un procedimiento de muestreo mediante el cual se recolecten muestras periódicamente para determinar la calidad y la composición del yeso reciclado (YR). Los parámetros de preocupación son la distribución granulométrica, el contenido de yeso, los contaminantes físicos y la composición química.</w:t>
      </w:r>
    </w:p>
    <w:p w14:paraId="507CD743" w14:textId="77777777" w:rsidR="00482348" w:rsidRPr="005F654E" w:rsidRDefault="00482348" w:rsidP="00D34FDB">
      <w:pPr>
        <w:pStyle w:val="berschrift5"/>
        <w:shd w:val="clear" w:color="000000" w:fill="auto"/>
        <w:tabs>
          <w:tab w:val="left" w:pos="3260"/>
        </w:tabs>
        <w:ind w:left="0" w:firstLine="0"/>
        <w:rPr>
          <w:rFonts w:ascii="Arial" w:hAnsi="Arial" w:cs="Arial"/>
          <w:color w:val="auto"/>
          <w:sz w:val="20"/>
        </w:rPr>
      </w:pPr>
      <w:bookmarkStart w:id="183" w:name="3.2.6.2._Representative_Sampling"/>
      <w:bookmarkStart w:id="184" w:name="_bookmark61"/>
      <w:bookmarkEnd w:id="183"/>
      <w:bookmarkEnd w:id="184"/>
    </w:p>
    <w:p w14:paraId="605AF79C" w14:textId="77777777" w:rsidR="00336919" w:rsidRPr="005F654E" w:rsidRDefault="00D34FDB" w:rsidP="001B1A62">
      <w:pPr>
        <w:pStyle w:val="berschrift4"/>
      </w:pPr>
      <w:bookmarkStart w:id="185" w:name="_Toc131574629"/>
      <w:r w:rsidRPr="005F654E">
        <w:t>3.2.6.2.</w:t>
      </w:r>
      <w:r w:rsidRPr="005F654E">
        <w:tab/>
        <w:t>Muestreo representativo</w:t>
      </w:r>
      <w:bookmarkEnd w:id="185"/>
    </w:p>
    <w:p w14:paraId="1CDA0672" w14:textId="77777777" w:rsidR="00482348" w:rsidRPr="005F654E" w:rsidRDefault="00482348" w:rsidP="00D34FDB">
      <w:pPr>
        <w:pStyle w:val="Textkrper"/>
        <w:shd w:val="clear" w:color="000000" w:fill="auto"/>
        <w:rPr>
          <w:rFonts w:ascii="Arial" w:hAnsi="Arial" w:cs="Arial"/>
          <w:color w:val="auto"/>
          <w:sz w:val="20"/>
        </w:rPr>
      </w:pPr>
    </w:p>
    <w:p w14:paraId="73361708"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Se debe obtener una muestra representativa mediante la recolección de muestras de la pila de yeso o tomando muestras regulares de la línea de procesamiento antes de que llegue a la pila. Las muestras se pueden recolectar de una pila seleccionando aproximadamente veinte áreas en una pila de muestreo. Se deben retirar del área las seis pulgadas superiores antes de obtener las muestras. Luego, las muestras recolectadas se mezclan para formar una muestra homogénea. El segundo método de muestreo se puede realizar en incrementos de una hora durante una jornada laborable. Las muestras se mezclan y se colocan en un recipiente limpio y sellado para crear una muestra homogénea representativa de una jornada completa de producción. Luego, esta muestra mezclada se puede someter a ensayo para comprobar los parámetros antes mencionados.</w:t>
      </w:r>
    </w:p>
    <w:p w14:paraId="7D1E8304" w14:textId="77777777" w:rsidR="00482348" w:rsidRPr="005F654E" w:rsidRDefault="00482348" w:rsidP="00D34FDB">
      <w:pPr>
        <w:pStyle w:val="berschrift5"/>
        <w:shd w:val="clear" w:color="000000" w:fill="auto"/>
        <w:tabs>
          <w:tab w:val="left" w:pos="3260"/>
        </w:tabs>
        <w:ind w:left="0" w:firstLine="0"/>
        <w:rPr>
          <w:rFonts w:ascii="Arial" w:hAnsi="Arial" w:cs="Arial"/>
          <w:color w:val="auto"/>
          <w:sz w:val="20"/>
        </w:rPr>
      </w:pPr>
      <w:bookmarkStart w:id="186" w:name="3.2.6.3._Frequency_of_Analysis"/>
      <w:bookmarkStart w:id="187" w:name="_bookmark62"/>
      <w:bookmarkEnd w:id="186"/>
      <w:bookmarkEnd w:id="187"/>
    </w:p>
    <w:p w14:paraId="16952D10" w14:textId="77777777" w:rsidR="00336919" w:rsidRPr="005F654E" w:rsidRDefault="00D34FDB" w:rsidP="001B1A62">
      <w:pPr>
        <w:pStyle w:val="berschrift4"/>
      </w:pPr>
      <w:bookmarkStart w:id="188" w:name="_Toc131574630"/>
      <w:r w:rsidRPr="005F654E">
        <w:t>3.2.6.3.</w:t>
      </w:r>
      <w:r w:rsidRPr="005F654E">
        <w:tab/>
        <w:t>Frecuencia de análisis</w:t>
      </w:r>
      <w:bookmarkEnd w:id="188"/>
    </w:p>
    <w:p w14:paraId="73EE74FC" w14:textId="77777777" w:rsidR="00482348" w:rsidRPr="005F654E" w:rsidRDefault="00482348" w:rsidP="00D34FDB">
      <w:pPr>
        <w:pStyle w:val="Textkrper"/>
        <w:shd w:val="clear" w:color="000000" w:fill="auto"/>
        <w:jc w:val="both"/>
        <w:rPr>
          <w:rFonts w:ascii="Arial" w:hAnsi="Arial" w:cs="Arial"/>
          <w:color w:val="auto"/>
          <w:sz w:val="20"/>
        </w:rPr>
      </w:pPr>
    </w:p>
    <w:p w14:paraId="1E0ACDE7"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Se debe realizar una inspección visual frecuente de la producción del polvo de yeso reciclado y papel para asegurarse de que la distribución granulométrica se encuentre en el rango correcto. Esto debe estar acompañado del muestreo periódico de muestras representativas, seguido del ensayo de granulometría y el balance de masa del contenido de papel residual. La frecuencia del análisis dependerá de la normativa del estado.</w:t>
      </w:r>
    </w:p>
    <w:p w14:paraId="1F89CF31" w14:textId="77777777" w:rsidR="00336919" w:rsidRPr="005F654E" w:rsidRDefault="00336919" w:rsidP="00D34FDB">
      <w:pPr>
        <w:pStyle w:val="Textkrper"/>
        <w:shd w:val="clear" w:color="000000" w:fill="auto"/>
        <w:rPr>
          <w:rFonts w:ascii="Arial" w:hAnsi="Arial" w:cs="Arial"/>
          <w:color w:val="auto"/>
          <w:sz w:val="20"/>
        </w:rPr>
      </w:pPr>
    </w:p>
    <w:p w14:paraId="04DE4E17"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La frecuencia de los ensayos se debe acordar entre el reciclador y el fabricante. En general, se recomienda comprobar los parámetros toxicológicos mensual o trimestralmente, dependiendo del volumen de polvo reciclado que se suministra. Se recomienda comprobar los parámetros técnicos semanal o mensualmente. Es posible que algunos parámetros tengan que comprobarse diariamente, dependiendo de la ubicación, p. ej., humedad y cloruro [22].</w:t>
      </w:r>
    </w:p>
    <w:p w14:paraId="5F66802D" w14:textId="77777777" w:rsidR="00482348" w:rsidRPr="005F654E" w:rsidRDefault="00482348">
      <w:pPr>
        <w:rPr>
          <w:b/>
          <w:bCs/>
          <w:color w:val="auto"/>
          <w:szCs w:val="28"/>
        </w:rPr>
      </w:pPr>
      <w:bookmarkStart w:id="189" w:name="3.2.7._Material_Handling,_Packaging_and_"/>
      <w:bookmarkStart w:id="190" w:name="_bookmark63"/>
      <w:bookmarkEnd w:id="189"/>
      <w:bookmarkEnd w:id="190"/>
      <w:r w:rsidRPr="005F654E">
        <w:br w:type="page"/>
      </w:r>
    </w:p>
    <w:p w14:paraId="7A50248C" w14:textId="77777777" w:rsidR="00336919" w:rsidRPr="005F654E" w:rsidRDefault="00D34FDB" w:rsidP="001B1A62">
      <w:pPr>
        <w:pStyle w:val="berschrift3"/>
      </w:pPr>
      <w:bookmarkStart w:id="191" w:name="_Toc131574631"/>
      <w:r w:rsidRPr="005F654E">
        <w:lastRenderedPageBreak/>
        <w:t>3.2.7.</w:t>
      </w:r>
      <w:r w:rsidRPr="005F654E">
        <w:tab/>
        <w:t>Manipulación, embalaje y transporte de materiales</w:t>
      </w:r>
      <w:bookmarkEnd w:id="191"/>
    </w:p>
    <w:p w14:paraId="6F9705C5" w14:textId="77777777" w:rsidR="00482348" w:rsidRPr="005F654E" w:rsidRDefault="00482348" w:rsidP="00D34FDB">
      <w:pPr>
        <w:pStyle w:val="Textkrper"/>
        <w:shd w:val="clear" w:color="000000" w:fill="auto"/>
        <w:jc w:val="both"/>
        <w:rPr>
          <w:rFonts w:ascii="Arial" w:hAnsi="Arial" w:cs="Arial"/>
          <w:color w:val="auto"/>
          <w:sz w:val="20"/>
        </w:rPr>
      </w:pPr>
    </w:p>
    <w:p w14:paraId="0FC53A99"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El YR se debe manipular, almacenar y transportar siguiendo un método que evite la contaminación. El procedimiento para cada uno se debe desarrollar y registrar teniendo en cuenta el método de despacho, el mercado final y la entrega del material final.</w:t>
      </w:r>
    </w:p>
    <w:p w14:paraId="1C65C5F1" w14:textId="77777777" w:rsidR="00336919" w:rsidRPr="005F654E" w:rsidRDefault="00336919" w:rsidP="00D34FDB">
      <w:pPr>
        <w:pStyle w:val="Textkrper"/>
        <w:shd w:val="clear" w:color="000000" w:fill="auto"/>
        <w:rPr>
          <w:rFonts w:ascii="Arial" w:hAnsi="Arial" w:cs="Arial"/>
          <w:color w:val="auto"/>
          <w:sz w:val="20"/>
        </w:rPr>
      </w:pPr>
    </w:p>
    <w:p w14:paraId="07677789" w14:textId="77777777" w:rsidR="00336919" w:rsidRPr="005F654E" w:rsidRDefault="00D34FDB" w:rsidP="001B1A62">
      <w:pPr>
        <w:pStyle w:val="berschrift4"/>
      </w:pPr>
      <w:bookmarkStart w:id="192" w:name="3.2.7.1._Product_Packaging"/>
      <w:bookmarkStart w:id="193" w:name="_bookmark64"/>
      <w:bookmarkStart w:id="194" w:name="_Toc131574632"/>
      <w:bookmarkEnd w:id="192"/>
      <w:bookmarkEnd w:id="193"/>
      <w:r w:rsidRPr="005F654E">
        <w:t>3.2.7.1.</w:t>
      </w:r>
      <w:r w:rsidRPr="005F654E">
        <w:tab/>
        <w:t>Embalaje del producto</w:t>
      </w:r>
      <w:bookmarkEnd w:id="194"/>
    </w:p>
    <w:p w14:paraId="2761731A" w14:textId="77777777" w:rsidR="00482348" w:rsidRPr="005F654E" w:rsidRDefault="00482348" w:rsidP="00D34FDB">
      <w:pPr>
        <w:pStyle w:val="Textkrper"/>
        <w:shd w:val="clear" w:color="000000" w:fill="auto"/>
        <w:jc w:val="both"/>
        <w:rPr>
          <w:rFonts w:ascii="Arial" w:hAnsi="Arial" w:cs="Arial"/>
          <w:color w:val="auto"/>
          <w:sz w:val="20"/>
        </w:rPr>
      </w:pPr>
    </w:p>
    <w:p w14:paraId="608965FD"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El embalaje utilizado para el producto debe ser a prueba de agua para evitar que se dañe durante el transporte. Si se utiliza una bolsa grande u otro embalaje abierto, el producto embalado se puede envolver en una película termoencogible de polietileno para evitar que se dañe con el agua. Los productos embalados se deben apilar y asegurar en un palé para evitar el daño y la entrada de agua desde abajo. El almacenamiento de YR debe seguir los procedimientos descritos en la sección </w:t>
      </w:r>
      <w:r w:rsidRPr="005F654E">
        <w:rPr>
          <w:rFonts w:ascii="Arial" w:hAnsi="Arial"/>
          <w:i/>
          <w:color w:val="auto"/>
          <w:sz w:val="20"/>
        </w:rPr>
        <w:t xml:space="preserve">3.2.3.8. </w:t>
      </w:r>
      <w:r w:rsidRPr="005F654E">
        <w:rPr>
          <w:rFonts w:ascii="Arial" w:hAnsi="Arial"/>
          <w:color w:val="auto"/>
          <w:sz w:val="20"/>
        </w:rPr>
        <w:t>El producto debe embalarse de conformidad con cualquiera de las normas específicas requeridas. En caso de no existir dichas normas, el embalaje debe incluir la siguiente información: grado del material, cantidad, instrucciones de almacenamiento, directrices y condiciones de uso, y un código de lote o identificación similar.</w:t>
      </w:r>
    </w:p>
    <w:p w14:paraId="121A87EF" w14:textId="77777777" w:rsidR="00336919" w:rsidRPr="005F654E" w:rsidRDefault="00336919" w:rsidP="00D34FDB">
      <w:pPr>
        <w:pStyle w:val="Textkrper"/>
        <w:shd w:val="clear" w:color="000000" w:fill="auto"/>
        <w:rPr>
          <w:rFonts w:ascii="Arial" w:hAnsi="Arial" w:cs="Arial"/>
          <w:color w:val="auto"/>
          <w:sz w:val="20"/>
        </w:rPr>
      </w:pPr>
    </w:p>
    <w:p w14:paraId="1EDD9A51" w14:textId="77777777" w:rsidR="00336919" w:rsidRPr="005F654E" w:rsidRDefault="00336919" w:rsidP="00D34FDB">
      <w:pPr>
        <w:pStyle w:val="Textkrper"/>
        <w:shd w:val="clear" w:color="000000" w:fill="auto"/>
        <w:rPr>
          <w:rFonts w:ascii="Arial" w:hAnsi="Arial" w:cs="Arial"/>
          <w:color w:val="auto"/>
          <w:sz w:val="20"/>
        </w:rPr>
      </w:pPr>
    </w:p>
    <w:p w14:paraId="3675DBA2" w14:textId="77777777" w:rsidR="00336919" w:rsidRPr="005F654E" w:rsidRDefault="00F71B1C" w:rsidP="00D34FDB">
      <w:pPr>
        <w:pStyle w:val="Textkrper"/>
        <w:shd w:val="clear" w:color="000000" w:fill="auto"/>
        <w:rPr>
          <w:rFonts w:ascii="Arial" w:hAnsi="Arial" w:cs="Arial"/>
          <w:color w:val="auto"/>
          <w:sz w:val="20"/>
        </w:rPr>
      </w:pPr>
      <w:r w:rsidRPr="005F654E">
        <w:rPr>
          <w:noProof/>
        </w:rPr>
        <w:drawing>
          <wp:inline distT="0" distB="0" distL="0" distR="0" wp14:anchorId="4B6F37C8" wp14:editId="04BBC69B">
            <wp:extent cx="5429250" cy="3609975"/>
            <wp:effectExtent l="0" t="0" r="0" b="9525"/>
            <wp:docPr id="13" name="Picture 13" descr="A couple of gravestones in a grassy area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uple of gravestones in a grassy area with trees in the background&#10;&#10;Description automatically generated with low confidence"/>
                    <pic:cNvPicPr/>
                  </pic:nvPicPr>
                  <pic:blipFill>
                    <a:blip r:embed="rId24"/>
                    <a:stretch>
                      <a:fillRect/>
                    </a:stretch>
                  </pic:blipFill>
                  <pic:spPr>
                    <a:xfrm>
                      <a:off x="0" y="0"/>
                      <a:ext cx="5429250" cy="3609975"/>
                    </a:xfrm>
                    <a:prstGeom prst="rect">
                      <a:avLst/>
                    </a:prstGeom>
                  </pic:spPr>
                </pic:pic>
              </a:graphicData>
            </a:graphic>
          </wp:inline>
        </w:drawing>
      </w:r>
    </w:p>
    <w:p w14:paraId="6277B742" w14:textId="77777777" w:rsidR="00336919" w:rsidRPr="005F654E" w:rsidRDefault="00E15A0C" w:rsidP="00D34FDB">
      <w:pPr>
        <w:shd w:val="clear" w:color="000000" w:fill="auto"/>
        <w:jc w:val="both"/>
        <w:rPr>
          <w:b/>
          <w:bCs/>
          <w:i/>
          <w:color w:val="auto"/>
        </w:rPr>
      </w:pPr>
      <w:r w:rsidRPr="005F654E">
        <w:rPr>
          <w:b/>
          <w:i/>
          <w:color w:val="auto"/>
        </w:rPr>
        <w:t>Figura 7. Embalaje y etiquetado del yeso para uso agrícola</w:t>
      </w:r>
    </w:p>
    <w:p w14:paraId="25BE3DEA" w14:textId="77777777" w:rsidR="00482348" w:rsidRPr="005F654E" w:rsidRDefault="00482348">
      <w:pPr>
        <w:rPr>
          <w:b/>
          <w:bCs/>
          <w:i/>
          <w:iCs/>
          <w:color w:val="auto"/>
          <w:szCs w:val="24"/>
        </w:rPr>
      </w:pPr>
      <w:bookmarkStart w:id="195" w:name="3.2.7.2._Product_Transport"/>
      <w:bookmarkStart w:id="196" w:name="_bookmark65"/>
      <w:bookmarkEnd w:id="195"/>
      <w:bookmarkEnd w:id="196"/>
      <w:r w:rsidRPr="005F654E">
        <w:br w:type="page"/>
      </w:r>
    </w:p>
    <w:p w14:paraId="0E59F2CF" w14:textId="77777777" w:rsidR="00336919" w:rsidRPr="005F654E" w:rsidRDefault="00D34FDB" w:rsidP="001B1A62">
      <w:pPr>
        <w:pStyle w:val="berschrift4"/>
      </w:pPr>
      <w:bookmarkStart w:id="197" w:name="_Toc131574633"/>
      <w:r w:rsidRPr="005F654E">
        <w:lastRenderedPageBreak/>
        <w:t>3.2.7.2.</w:t>
      </w:r>
      <w:r w:rsidRPr="005F654E">
        <w:tab/>
        <w:t>Transporte del producto</w:t>
      </w:r>
      <w:bookmarkEnd w:id="197"/>
    </w:p>
    <w:p w14:paraId="2BC4968A" w14:textId="77777777" w:rsidR="00482348" w:rsidRPr="005F654E" w:rsidRDefault="00482348" w:rsidP="00D34FDB">
      <w:pPr>
        <w:pStyle w:val="Textkrper"/>
        <w:shd w:val="clear" w:color="000000" w:fill="auto"/>
        <w:jc w:val="both"/>
        <w:rPr>
          <w:rFonts w:ascii="Arial" w:hAnsi="Arial" w:cs="Arial"/>
          <w:color w:val="auto"/>
          <w:sz w:val="20"/>
        </w:rPr>
      </w:pPr>
    </w:p>
    <w:p w14:paraId="2FCFED79"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Se debe incluir la información de contacto del procesador junto con cualquier organización que participa en la reventa del producto. Esta información se puede imprimir en el embalaje o en un documento por separado. Cualquier producto que sale de la planta se debe registrar incluidos los residuos de papel y del procesamiento.</w:t>
      </w:r>
    </w:p>
    <w:p w14:paraId="56D5FD6B" w14:textId="77777777" w:rsidR="00336919" w:rsidRPr="005F654E" w:rsidRDefault="00336919" w:rsidP="00D34FDB">
      <w:pPr>
        <w:pStyle w:val="Textkrper"/>
        <w:shd w:val="clear" w:color="000000" w:fill="auto"/>
        <w:rPr>
          <w:rFonts w:ascii="Arial" w:hAnsi="Arial" w:cs="Arial"/>
          <w:color w:val="auto"/>
          <w:sz w:val="20"/>
        </w:rPr>
      </w:pPr>
    </w:p>
    <w:p w14:paraId="6A67D021" w14:textId="77777777" w:rsidR="00336919" w:rsidRPr="005F654E" w:rsidRDefault="00D34FDB" w:rsidP="001B1A62">
      <w:pPr>
        <w:pStyle w:val="berschrift2"/>
      </w:pPr>
      <w:bookmarkStart w:id="198" w:name="3.3._RG_Quality_Requirements"/>
      <w:bookmarkStart w:id="199" w:name="_bookmark66"/>
      <w:bookmarkStart w:id="200" w:name="_Toc131574634"/>
      <w:bookmarkEnd w:id="198"/>
      <w:bookmarkEnd w:id="199"/>
      <w:r w:rsidRPr="005F654E">
        <w:t>3.3.</w:t>
      </w:r>
      <w:r w:rsidRPr="005F654E">
        <w:tab/>
        <w:t>Requisitos de calidad del YR</w:t>
      </w:r>
      <w:bookmarkEnd w:id="200"/>
    </w:p>
    <w:p w14:paraId="2BA86F29" w14:textId="77777777" w:rsidR="00482348" w:rsidRPr="005F654E" w:rsidRDefault="00482348" w:rsidP="00D34FDB">
      <w:pPr>
        <w:pStyle w:val="Textkrper"/>
        <w:shd w:val="clear" w:color="000000" w:fill="auto"/>
        <w:rPr>
          <w:rFonts w:ascii="Arial" w:hAnsi="Arial" w:cs="Arial"/>
          <w:color w:val="auto"/>
          <w:sz w:val="20"/>
        </w:rPr>
      </w:pPr>
    </w:p>
    <w:p w14:paraId="77BD4451"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Es probable que los fabricantes cuenten con sus propios criterios de calidad al considerar la aceptación del YR para su producto. Aun así, las siguientes secciones están diseñadas a manera de guía para proporcionar más información durante el proceso de toma de decisiones tanto para el reciclador como para el fabricante. Incluyen los criterios legales y recomendados relevantes que ambas partes deben conocer cuando se produce, acepta y utiliza el YR. Tenga en cuenta que, a menos que sea exclusivo de procesos que se realizan en el reciclaje o la fabricación, ambas partes deben acordar la responsabilidad de cumplir con estos requisitos.</w:t>
      </w:r>
    </w:p>
    <w:p w14:paraId="32F2E21F" w14:textId="77777777" w:rsidR="00336919" w:rsidRPr="005F654E" w:rsidRDefault="00336919" w:rsidP="00D34FDB">
      <w:pPr>
        <w:pStyle w:val="Textkrper"/>
        <w:shd w:val="clear" w:color="000000" w:fill="auto"/>
        <w:rPr>
          <w:rFonts w:ascii="Arial" w:hAnsi="Arial" w:cs="Arial"/>
          <w:color w:val="auto"/>
          <w:sz w:val="20"/>
        </w:rPr>
      </w:pPr>
    </w:p>
    <w:p w14:paraId="2AD97B22" w14:textId="77777777" w:rsidR="00336919" w:rsidRPr="005F654E" w:rsidRDefault="00D34FDB" w:rsidP="001B1A62">
      <w:pPr>
        <w:pStyle w:val="berschrift3"/>
      </w:pPr>
      <w:bookmarkStart w:id="201" w:name="3.3.1._Closed_Loop_and_General_Requireme"/>
      <w:bookmarkStart w:id="202" w:name="_bookmark67"/>
      <w:bookmarkStart w:id="203" w:name="_Toc131574635"/>
      <w:bookmarkEnd w:id="201"/>
      <w:bookmarkEnd w:id="202"/>
      <w:r w:rsidRPr="005F654E">
        <w:t>3.3.1.</w:t>
      </w:r>
      <w:r w:rsidRPr="005F654E">
        <w:tab/>
        <w:t>Ciclo cerrado y requisitos generales</w:t>
      </w:r>
      <w:bookmarkEnd w:id="203"/>
    </w:p>
    <w:p w14:paraId="74557FD8" w14:textId="77777777" w:rsidR="000731B5" w:rsidRPr="005F654E" w:rsidRDefault="000731B5" w:rsidP="00D34FDB">
      <w:pPr>
        <w:pStyle w:val="Textkrper"/>
        <w:shd w:val="clear" w:color="000000" w:fill="auto"/>
        <w:rPr>
          <w:rFonts w:ascii="Arial" w:hAnsi="Arial" w:cs="Arial"/>
          <w:color w:val="auto"/>
          <w:sz w:val="20"/>
        </w:rPr>
      </w:pPr>
    </w:p>
    <w:p w14:paraId="0F168007"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Generalmente, la fabricación de paneles de yeso sigue una serie de pasos [19]:</w:t>
      </w:r>
    </w:p>
    <w:p w14:paraId="6D3A3813" w14:textId="77777777" w:rsidR="000731B5" w:rsidRPr="005F654E" w:rsidRDefault="000731B5" w:rsidP="00D34FDB">
      <w:pPr>
        <w:shd w:val="clear" w:color="000000" w:fill="auto"/>
        <w:tabs>
          <w:tab w:val="left" w:pos="1759"/>
          <w:tab w:val="left" w:pos="1760"/>
        </w:tabs>
        <w:rPr>
          <w:rFonts w:eastAsia="Symbol"/>
          <w:color w:val="auto"/>
          <w:szCs w:val="24"/>
        </w:rPr>
      </w:pPr>
    </w:p>
    <w:p w14:paraId="6D861F32" w14:textId="77777777" w:rsidR="00336919" w:rsidRPr="005F654E" w:rsidRDefault="00E15A0C" w:rsidP="000731B5">
      <w:pPr>
        <w:pStyle w:val="Listenabsatz"/>
        <w:numPr>
          <w:ilvl w:val="0"/>
          <w:numId w:val="28"/>
        </w:numPr>
        <w:shd w:val="clear" w:color="000000" w:fill="auto"/>
        <w:tabs>
          <w:tab w:val="left" w:pos="709"/>
        </w:tabs>
        <w:ind w:hanging="436"/>
        <w:rPr>
          <w:rFonts w:ascii="Arial" w:hAnsi="Arial" w:cs="Arial"/>
          <w:color w:val="auto"/>
        </w:rPr>
      </w:pPr>
      <w:r w:rsidRPr="005F654E">
        <w:rPr>
          <w:rFonts w:ascii="Arial" w:hAnsi="Arial"/>
          <w:color w:val="auto"/>
        </w:rPr>
        <w:t>Calcinación: procesamiento térmico del yeso para cambiar el estado de hidratación (produce estuco).</w:t>
      </w:r>
    </w:p>
    <w:p w14:paraId="4D67A964" w14:textId="77777777" w:rsidR="00336919" w:rsidRPr="005F654E" w:rsidRDefault="00E15A0C" w:rsidP="000731B5">
      <w:pPr>
        <w:pStyle w:val="Listenabsatz"/>
        <w:numPr>
          <w:ilvl w:val="0"/>
          <w:numId w:val="28"/>
        </w:numPr>
        <w:shd w:val="clear" w:color="000000" w:fill="auto"/>
        <w:tabs>
          <w:tab w:val="left" w:pos="709"/>
        </w:tabs>
        <w:ind w:hanging="436"/>
        <w:rPr>
          <w:rFonts w:ascii="Arial" w:hAnsi="Arial" w:cs="Arial"/>
          <w:color w:val="auto"/>
        </w:rPr>
      </w:pPr>
      <w:r w:rsidRPr="005F654E">
        <w:rPr>
          <w:rFonts w:ascii="Arial" w:hAnsi="Arial"/>
          <w:color w:val="auto"/>
        </w:rPr>
        <w:t>Producción de lechada: mezcla de estuco con agua y aditivos líquidos para crear una lechada que eventualmente formará el núcleo del panel de yeso.</w:t>
      </w:r>
    </w:p>
    <w:p w14:paraId="1CDA2E48" w14:textId="77777777" w:rsidR="00336919" w:rsidRPr="005F654E" w:rsidRDefault="00E15A0C" w:rsidP="000731B5">
      <w:pPr>
        <w:pStyle w:val="Listenabsatz"/>
        <w:numPr>
          <w:ilvl w:val="0"/>
          <w:numId w:val="28"/>
        </w:numPr>
        <w:shd w:val="clear" w:color="000000" w:fill="auto"/>
        <w:tabs>
          <w:tab w:val="left" w:pos="709"/>
        </w:tabs>
        <w:ind w:hanging="436"/>
        <w:rPr>
          <w:rFonts w:ascii="Arial" w:hAnsi="Arial" w:cs="Arial"/>
          <w:color w:val="auto"/>
        </w:rPr>
      </w:pPr>
      <w:r w:rsidRPr="005F654E">
        <w:rPr>
          <w:rFonts w:ascii="Arial" w:hAnsi="Arial"/>
          <w:color w:val="auto"/>
        </w:rPr>
        <w:t>Formación de la placa: la lechada se coloca entre hojas de papel para formar hojas continuas de panel de yeso.</w:t>
      </w:r>
    </w:p>
    <w:p w14:paraId="792E4889" w14:textId="77777777" w:rsidR="00336919" w:rsidRPr="005F654E" w:rsidRDefault="00E15A0C" w:rsidP="000731B5">
      <w:pPr>
        <w:pStyle w:val="Listenabsatz"/>
        <w:numPr>
          <w:ilvl w:val="0"/>
          <w:numId w:val="28"/>
        </w:numPr>
        <w:shd w:val="clear" w:color="000000" w:fill="auto"/>
        <w:tabs>
          <w:tab w:val="left" w:pos="709"/>
        </w:tabs>
        <w:ind w:hanging="436"/>
        <w:rPr>
          <w:rFonts w:ascii="Arial" w:hAnsi="Arial" w:cs="Arial"/>
          <w:color w:val="auto"/>
        </w:rPr>
      </w:pPr>
      <w:r w:rsidRPr="005F654E">
        <w:rPr>
          <w:rFonts w:ascii="Arial" w:hAnsi="Arial"/>
          <w:color w:val="auto"/>
        </w:rPr>
        <w:t>Fraguado y corte: transporte en una cinta transportadora para dejar que fragüe y se adhiera al revestimiento de papel antes de endurecerse lo suficiente para poder cortarlo mientras se acerca al final de la línea.</w:t>
      </w:r>
    </w:p>
    <w:p w14:paraId="7FA19B70" w14:textId="77777777" w:rsidR="00336919" w:rsidRPr="005F654E" w:rsidRDefault="00E15A0C" w:rsidP="000731B5">
      <w:pPr>
        <w:pStyle w:val="Listenabsatz"/>
        <w:numPr>
          <w:ilvl w:val="0"/>
          <w:numId w:val="28"/>
        </w:numPr>
        <w:shd w:val="clear" w:color="000000" w:fill="auto"/>
        <w:tabs>
          <w:tab w:val="left" w:pos="709"/>
        </w:tabs>
        <w:ind w:hanging="436"/>
        <w:rPr>
          <w:rFonts w:ascii="Arial" w:hAnsi="Arial" w:cs="Arial"/>
          <w:color w:val="auto"/>
        </w:rPr>
      </w:pPr>
      <w:r w:rsidRPr="005F654E">
        <w:rPr>
          <w:rFonts w:ascii="Arial" w:hAnsi="Arial"/>
          <w:color w:val="auto"/>
        </w:rPr>
        <w:t>Secado y terminado: ingreso al horno de secado, donde se elimina el exceso de humedad libre.</w:t>
      </w:r>
    </w:p>
    <w:p w14:paraId="75D518A3" w14:textId="77777777" w:rsidR="000731B5" w:rsidRPr="005F654E" w:rsidRDefault="000731B5" w:rsidP="00D34FDB">
      <w:pPr>
        <w:pStyle w:val="berschrift5"/>
        <w:shd w:val="clear" w:color="000000" w:fill="auto"/>
        <w:tabs>
          <w:tab w:val="left" w:pos="3260"/>
        </w:tabs>
        <w:ind w:left="0" w:firstLine="0"/>
        <w:rPr>
          <w:rFonts w:ascii="Arial" w:hAnsi="Arial" w:cs="Arial"/>
          <w:color w:val="auto"/>
          <w:sz w:val="20"/>
        </w:rPr>
      </w:pPr>
      <w:bookmarkStart w:id="204" w:name="3.3.1.2._Legal_Requirements_for_Use_in_D"/>
      <w:bookmarkStart w:id="205" w:name="_bookmark68"/>
      <w:bookmarkEnd w:id="204"/>
      <w:bookmarkEnd w:id="205"/>
    </w:p>
    <w:p w14:paraId="0B1F1649" w14:textId="77777777" w:rsidR="00336919" w:rsidRPr="005F654E" w:rsidRDefault="00D34FDB" w:rsidP="001B1A62">
      <w:pPr>
        <w:pStyle w:val="berschrift4"/>
      </w:pPr>
      <w:bookmarkStart w:id="206" w:name="_Toc131574636"/>
      <w:r w:rsidRPr="005F654E">
        <w:t>3.3.1.2.</w:t>
      </w:r>
      <w:r w:rsidRPr="005F654E">
        <w:tab/>
        <w:t>Requisitos legales para el uso en los paneles de yeso</w:t>
      </w:r>
      <w:bookmarkEnd w:id="206"/>
    </w:p>
    <w:p w14:paraId="42A6A5BE" w14:textId="77777777" w:rsidR="000731B5" w:rsidRPr="005F654E" w:rsidRDefault="000731B5" w:rsidP="00D34FDB">
      <w:pPr>
        <w:pStyle w:val="Textkrper"/>
        <w:shd w:val="clear" w:color="000000" w:fill="auto"/>
        <w:jc w:val="both"/>
        <w:rPr>
          <w:rFonts w:ascii="Arial" w:hAnsi="Arial" w:cs="Arial"/>
          <w:color w:val="auto"/>
          <w:sz w:val="20"/>
        </w:rPr>
      </w:pPr>
    </w:p>
    <w:p w14:paraId="0E313ED8"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Los paneles de yeso fabricados o importados para utilizarse en Estados Unidos a partir del 22 de junio de 2015 deben cumplir con el Título 15, Sección 2056 del Código de EE. UU. [23]. Esto exige una restricción en el contenido de azufre detallado en la norma ASTM C1396-14a [24]. Tenga en cuenta que este documento ha sido actualizado por el Subcomité de ASTM C11.01 sobre Especificaciones y Métodos de Prueba para Productos de Yeso y estas actualizaciones no se reflejan en el estatuto actual; sin embargo, los requisitos no han cambiado con las ediciones posteriores de C1396.</w:t>
      </w:r>
    </w:p>
    <w:p w14:paraId="1244AFA0" w14:textId="77777777" w:rsidR="000731B5" w:rsidRPr="005F654E" w:rsidRDefault="000731B5">
      <w:pPr>
        <w:rPr>
          <w:b/>
          <w:bCs/>
          <w:i/>
          <w:iCs/>
          <w:color w:val="auto"/>
          <w:szCs w:val="24"/>
        </w:rPr>
      </w:pPr>
      <w:bookmarkStart w:id="207" w:name="3.3.1.3._Recommendations_for_Closed_Loop"/>
      <w:bookmarkStart w:id="208" w:name="_bookmark69"/>
      <w:bookmarkEnd w:id="207"/>
      <w:bookmarkEnd w:id="208"/>
      <w:r w:rsidRPr="005F654E">
        <w:br w:type="page"/>
      </w:r>
    </w:p>
    <w:p w14:paraId="701247B7" w14:textId="77777777" w:rsidR="00336919" w:rsidRPr="005F654E" w:rsidRDefault="00D34FDB" w:rsidP="001B1A62">
      <w:pPr>
        <w:pStyle w:val="berschrift4"/>
      </w:pPr>
      <w:bookmarkStart w:id="209" w:name="_Toc131574637"/>
      <w:r w:rsidRPr="005F654E">
        <w:lastRenderedPageBreak/>
        <w:t>3.3.1.3.</w:t>
      </w:r>
      <w:r w:rsidRPr="005F654E">
        <w:tab/>
        <w:t>Recomendaciones para el reciclaje de ciclo cerrado y uso general</w:t>
      </w:r>
      <w:bookmarkEnd w:id="209"/>
    </w:p>
    <w:p w14:paraId="08563956" w14:textId="77777777" w:rsidR="000731B5" w:rsidRPr="005F654E" w:rsidRDefault="000731B5" w:rsidP="00D34FDB">
      <w:pPr>
        <w:pStyle w:val="Textkrper"/>
        <w:shd w:val="clear" w:color="000000" w:fill="auto"/>
        <w:jc w:val="both"/>
        <w:rPr>
          <w:rFonts w:ascii="Arial" w:hAnsi="Arial" w:cs="Arial"/>
          <w:color w:val="auto"/>
          <w:sz w:val="20"/>
        </w:rPr>
      </w:pPr>
    </w:p>
    <w:p w14:paraId="6EE24379"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Para que la escayola o el panel de yeso con YR sea considerado aceptable en Norteamérica, estos deben cumplir con las normas ASTM C22, ASTM C28, ASTM C1396 y ASTM C1264 [16], [24]–[26]. Posiblemente se pueda incorporar el YR en otras formas de paneles de yeso, como los descritos en las normas ASTM C1177, C1178 y C1658, pero esto no se ha verificado.</w:t>
      </w:r>
    </w:p>
    <w:p w14:paraId="794371BD" w14:textId="77777777" w:rsidR="000731B5" w:rsidRPr="005F654E" w:rsidRDefault="000731B5" w:rsidP="00D34FDB">
      <w:pPr>
        <w:pStyle w:val="Textkrper"/>
        <w:shd w:val="clear" w:color="000000" w:fill="auto"/>
        <w:jc w:val="both"/>
        <w:rPr>
          <w:rFonts w:ascii="Arial" w:hAnsi="Arial" w:cs="Arial"/>
          <w:color w:val="auto"/>
          <w:sz w:val="20"/>
        </w:rPr>
      </w:pPr>
    </w:p>
    <w:p w14:paraId="2B6F585F"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Es posible que fabricantes y plantas específicos cuenten con sus propios criterios; sin embargo, se recomienda que el YR de alta calidad destinado para utilizarse en escayola o paneles de yeso cumpla con las siguientes normas técnicas y toxicológicas desarrolladas en el informe GtoG:</w:t>
      </w:r>
    </w:p>
    <w:p w14:paraId="699DFFF6" w14:textId="77777777" w:rsidR="00336919" w:rsidRPr="005F654E" w:rsidRDefault="00336919" w:rsidP="00D34FDB">
      <w:pPr>
        <w:pStyle w:val="Textkrper"/>
        <w:shd w:val="clear" w:color="000000" w:fill="auto"/>
        <w:rPr>
          <w:rFonts w:ascii="Arial" w:hAnsi="Arial" w:cs="Arial"/>
          <w:color w:val="auto"/>
          <w:sz w:val="20"/>
        </w:rPr>
      </w:pPr>
    </w:p>
    <w:p w14:paraId="6D717D32" w14:textId="77777777" w:rsidR="00336919" w:rsidRPr="005F654E" w:rsidRDefault="00336919" w:rsidP="00D34FDB">
      <w:pPr>
        <w:pStyle w:val="Textkrper"/>
        <w:shd w:val="clear" w:color="000000" w:fill="auto"/>
        <w:rPr>
          <w:rFonts w:ascii="Arial" w:hAnsi="Arial" w:cs="Arial"/>
          <w:color w:val="auto"/>
          <w:sz w:val="20"/>
        </w:rPr>
      </w:pPr>
    </w:p>
    <w:p w14:paraId="35DCD888" w14:textId="77777777" w:rsidR="00336919" w:rsidRPr="005F654E" w:rsidRDefault="00E15A0C" w:rsidP="00D34FDB">
      <w:pPr>
        <w:shd w:val="clear" w:color="000000" w:fill="auto"/>
        <w:jc w:val="both"/>
        <w:rPr>
          <w:b/>
          <w:bCs/>
          <w:i/>
          <w:color w:val="auto"/>
        </w:rPr>
      </w:pPr>
      <w:r w:rsidRPr="005F654E">
        <w:rPr>
          <w:b/>
          <w:i/>
          <w:color w:val="auto"/>
        </w:rPr>
        <w:t>Tabla 3. Parámetros técnicos para el YR [22].</w:t>
      </w:r>
    </w:p>
    <w:p w14:paraId="746BAC80" w14:textId="77777777" w:rsidR="00336919" w:rsidRPr="005F654E" w:rsidRDefault="00336919" w:rsidP="00D34FDB">
      <w:pPr>
        <w:pStyle w:val="Textkrper"/>
        <w:shd w:val="clear" w:color="000000" w:fill="auto"/>
        <w:rPr>
          <w:rFonts w:ascii="Arial" w:hAnsi="Arial" w:cs="Arial"/>
          <w:i/>
          <w:color w:val="auto"/>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282"/>
        <w:gridCol w:w="2282"/>
        <w:gridCol w:w="2282"/>
        <w:gridCol w:w="2282"/>
      </w:tblGrid>
      <w:tr w:rsidR="00336919" w:rsidRPr="005F654E" w14:paraId="1C97647E" w14:textId="77777777" w:rsidTr="000731B5">
        <w:tc>
          <w:tcPr>
            <w:tcW w:w="1250" w:type="pct"/>
            <w:shd w:val="clear" w:color="auto" w:fill="auto"/>
          </w:tcPr>
          <w:p w14:paraId="61C5953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Parámetro</w:t>
            </w:r>
          </w:p>
        </w:tc>
        <w:tc>
          <w:tcPr>
            <w:tcW w:w="1250" w:type="pct"/>
            <w:shd w:val="clear" w:color="auto" w:fill="auto"/>
          </w:tcPr>
          <w:p w14:paraId="73F9922D"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Unidad</w:t>
            </w:r>
          </w:p>
        </w:tc>
        <w:tc>
          <w:tcPr>
            <w:tcW w:w="1250" w:type="pct"/>
            <w:shd w:val="clear" w:color="auto" w:fill="auto"/>
          </w:tcPr>
          <w:p w14:paraId="4869C195"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Lineamientos GtoG sobre criterios de calidad del YR</w:t>
            </w:r>
          </w:p>
        </w:tc>
        <w:tc>
          <w:tcPr>
            <w:tcW w:w="1250" w:type="pct"/>
            <w:shd w:val="clear" w:color="auto" w:fill="auto"/>
          </w:tcPr>
          <w:p w14:paraId="1C344713"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Método de ensayo</w:t>
            </w:r>
          </w:p>
        </w:tc>
      </w:tr>
      <w:tr w:rsidR="00336919" w:rsidRPr="005F654E" w14:paraId="7C7BB260" w14:textId="77777777" w:rsidTr="000731B5">
        <w:tc>
          <w:tcPr>
            <w:tcW w:w="1250" w:type="pct"/>
            <w:shd w:val="clear" w:color="auto" w:fill="auto"/>
          </w:tcPr>
          <w:p w14:paraId="76F6FF4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Granulometría</w:t>
            </w:r>
          </w:p>
        </w:tc>
        <w:tc>
          <w:tcPr>
            <w:tcW w:w="1250" w:type="pct"/>
            <w:shd w:val="clear" w:color="auto" w:fill="auto"/>
          </w:tcPr>
          <w:p w14:paraId="7CAC27E6"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mm</w:t>
            </w:r>
          </w:p>
        </w:tc>
        <w:tc>
          <w:tcPr>
            <w:tcW w:w="1250" w:type="pct"/>
            <w:shd w:val="clear" w:color="auto" w:fill="auto"/>
          </w:tcPr>
          <w:p w14:paraId="73838BFA"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0-15</w:t>
            </w:r>
          </w:p>
        </w:tc>
        <w:tc>
          <w:tcPr>
            <w:tcW w:w="1250" w:type="pct"/>
            <w:shd w:val="clear" w:color="auto" w:fill="auto"/>
          </w:tcPr>
          <w:p w14:paraId="189DE58B"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ASTM D6913</w:t>
            </w:r>
          </w:p>
        </w:tc>
      </w:tr>
      <w:tr w:rsidR="00336919" w:rsidRPr="005F654E" w14:paraId="0D6CB03E" w14:textId="77777777" w:rsidTr="000731B5">
        <w:tc>
          <w:tcPr>
            <w:tcW w:w="1250" w:type="pct"/>
            <w:shd w:val="clear" w:color="auto" w:fill="auto"/>
          </w:tcPr>
          <w:p w14:paraId="3077058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Humedad libre</w:t>
            </w:r>
          </w:p>
        </w:tc>
        <w:tc>
          <w:tcPr>
            <w:tcW w:w="1250" w:type="pct"/>
            <w:shd w:val="clear" w:color="auto" w:fill="auto"/>
          </w:tcPr>
          <w:p w14:paraId="611B3726"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 p/p</w:t>
            </w:r>
          </w:p>
        </w:tc>
        <w:tc>
          <w:tcPr>
            <w:tcW w:w="1250" w:type="pct"/>
            <w:shd w:val="clear" w:color="auto" w:fill="auto"/>
          </w:tcPr>
          <w:p w14:paraId="6C1F8E5C"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&lt;10</w:t>
            </w:r>
          </w:p>
        </w:tc>
        <w:tc>
          <w:tcPr>
            <w:tcW w:w="1250" w:type="pct"/>
            <w:shd w:val="clear" w:color="auto" w:fill="auto"/>
          </w:tcPr>
          <w:p w14:paraId="11A54C4C"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AOAC 965.08</w:t>
            </w:r>
          </w:p>
        </w:tc>
      </w:tr>
      <w:tr w:rsidR="00336919" w:rsidRPr="005F654E" w14:paraId="2E47F9EE" w14:textId="77777777" w:rsidTr="000731B5">
        <w:tc>
          <w:tcPr>
            <w:tcW w:w="1250" w:type="pct"/>
            <w:shd w:val="clear" w:color="auto" w:fill="auto"/>
          </w:tcPr>
          <w:p w14:paraId="1DB1E995"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Pureza</w:t>
            </w:r>
          </w:p>
        </w:tc>
        <w:tc>
          <w:tcPr>
            <w:tcW w:w="1250" w:type="pct"/>
            <w:shd w:val="clear" w:color="auto" w:fill="auto"/>
          </w:tcPr>
          <w:p w14:paraId="4D5AAF4D"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 p/p</w:t>
            </w:r>
          </w:p>
        </w:tc>
        <w:tc>
          <w:tcPr>
            <w:tcW w:w="1250" w:type="pct"/>
            <w:shd w:val="clear" w:color="auto" w:fill="auto"/>
          </w:tcPr>
          <w:p w14:paraId="2B040354"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&gt;80</w:t>
            </w:r>
          </w:p>
        </w:tc>
        <w:tc>
          <w:tcPr>
            <w:tcW w:w="1250" w:type="pct"/>
            <w:shd w:val="clear" w:color="auto" w:fill="auto"/>
          </w:tcPr>
          <w:p w14:paraId="540065A3"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ASTM C471M-17a</w:t>
            </w:r>
          </w:p>
        </w:tc>
      </w:tr>
      <w:tr w:rsidR="00336919" w:rsidRPr="005F654E" w14:paraId="49AA4A7F" w14:textId="77777777" w:rsidTr="000731B5">
        <w:tc>
          <w:tcPr>
            <w:tcW w:w="1250" w:type="pct"/>
            <w:shd w:val="clear" w:color="auto" w:fill="auto"/>
          </w:tcPr>
          <w:p w14:paraId="1A4BDF8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Carbón orgánico total (COT)</w:t>
            </w:r>
          </w:p>
        </w:tc>
        <w:tc>
          <w:tcPr>
            <w:tcW w:w="1250" w:type="pct"/>
            <w:shd w:val="clear" w:color="auto" w:fill="auto"/>
          </w:tcPr>
          <w:p w14:paraId="6BCAFD21"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 p/p</w:t>
            </w:r>
          </w:p>
        </w:tc>
        <w:tc>
          <w:tcPr>
            <w:tcW w:w="1250" w:type="pct"/>
            <w:shd w:val="clear" w:color="auto" w:fill="auto"/>
          </w:tcPr>
          <w:p w14:paraId="655DD8F1"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&lt;1.5</w:t>
            </w:r>
          </w:p>
        </w:tc>
        <w:tc>
          <w:tcPr>
            <w:tcW w:w="1250" w:type="pct"/>
            <w:shd w:val="clear" w:color="auto" w:fill="auto"/>
          </w:tcPr>
          <w:p w14:paraId="5C587C6D"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9060A</w:t>
            </w:r>
          </w:p>
        </w:tc>
      </w:tr>
      <w:tr w:rsidR="00336919" w:rsidRPr="005F654E" w14:paraId="4208A3C2" w14:textId="77777777" w:rsidTr="000731B5">
        <w:tc>
          <w:tcPr>
            <w:tcW w:w="1250" w:type="pct"/>
            <w:shd w:val="clear" w:color="auto" w:fill="auto"/>
          </w:tcPr>
          <w:p w14:paraId="24F8CF5E" w14:textId="77777777" w:rsidR="00336919" w:rsidRPr="005F654E" w:rsidRDefault="00E15A0C" w:rsidP="00D34FDB">
            <w:pPr>
              <w:pStyle w:val="TableParagraph"/>
              <w:shd w:val="clear" w:color="000000" w:fill="auto"/>
              <w:tabs>
                <w:tab w:val="left" w:pos="1742"/>
              </w:tabs>
              <w:spacing w:line="240" w:lineRule="auto"/>
              <w:ind w:left="0"/>
              <w:rPr>
                <w:rFonts w:ascii="Arial" w:hAnsi="Arial" w:cs="Arial"/>
                <w:color w:val="auto"/>
              </w:rPr>
            </w:pPr>
            <w:r w:rsidRPr="005F654E">
              <w:rPr>
                <w:rFonts w:ascii="Arial" w:hAnsi="Arial"/>
                <w:color w:val="auto"/>
              </w:rPr>
              <w:t>Sales de magnesio, sol. en agua</w:t>
            </w:r>
          </w:p>
        </w:tc>
        <w:tc>
          <w:tcPr>
            <w:tcW w:w="1250" w:type="pct"/>
            <w:shd w:val="clear" w:color="auto" w:fill="auto"/>
          </w:tcPr>
          <w:p w14:paraId="78380BD5"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 p/p</w:t>
            </w:r>
          </w:p>
        </w:tc>
        <w:tc>
          <w:tcPr>
            <w:tcW w:w="1250" w:type="pct"/>
            <w:shd w:val="clear" w:color="auto" w:fill="auto"/>
          </w:tcPr>
          <w:p w14:paraId="192ADD8C"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&lt;0.1</w:t>
            </w:r>
          </w:p>
        </w:tc>
        <w:tc>
          <w:tcPr>
            <w:tcW w:w="1250" w:type="pct"/>
            <w:shd w:val="clear" w:color="auto" w:fill="auto"/>
          </w:tcPr>
          <w:p w14:paraId="1C81FE62"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AAS o ICP OES</w:t>
            </w:r>
          </w:p>
        </w:tc>
      </w:tr>
      <w:tr w:rsidR="00336919" w:rsidRPr="005F654E" w14:paraId="46C69E2A" w14:textId="77777777" w:rsidTr="000731B5">
        <w:tc>
          <w:tcPr>
            <w:tcW w:w="1250" w:type="pct"/>
            <w:shd w:val="clear" w:color="auto" w:fill="auto"/>
          </w:tcPr>
          <w:p w14:paraId="607F1F1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Sales de sodio, sol. en agua</w:t>
            </w:r>
          </w:p>
        </w:tc>
        <w:tc>
          <w:tcPr>
            <w:tcW w:w="1250" w:type="pct"/>
            <w:shd w:val="clear" w:color="auto" w:fill="auto"/>
          </w:tcPr>
          <w:p w14:paraId="07D9B358"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 p/p</w:t>
            </w:r>
          </w:p>
        </w:tc>
        <w:tc>
          <w:tcPr>
            <w:tcW w:w="1250" w:type="pct"/>
            <w:shd w:val="clear" w:color="auto" w:fill="auto"/>
          </w:tcPr>
          <w:p w14:paraId="45C1EA98"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&lt;0.06</w:t>
            </w:r>
          </w:p>
        </w:tc>
        <w:tc>
          <w:tcPr>
            <w:tcW w:w="1250" w:type="pct"/>
            <w:shd w:val="clear" w:color="auto" w:fill="auto"/>
          </w:tcPr>
          <w:p w14:paraId="3B51A8D4"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AAS o ICP OES</w:t>
            </w:r>
          </w:p>
        </w:tc>
      </w:tr>
      <w:tr w:rsidR="00336919" w:rsidRPr="005F654E" w14:paraId="7B50F09A" w14:textId="77777777" w:rsidTr="000731B5">
        <w:tc>
          <w:tcPr>
            <w:tcW w:w="1250" w:type="pct"/>
            <w:shd w:val="clear" w:color="auto" w:fill="auto"/>
          </w:tcPr>
          <w:p w14:paraId="4CAE803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Sales de potasio, sol. en agua</w:t>
            </w:r>
          </w:p>
        </w:tc>
        <w:tc>
          <w:tcPr>
            <w:tcW w:w="1250" w:type="pct"/>
            <w:shd w:val="clear" w:color="auto" w:fill="auto"/>
          </w:tcPr>
          <w:p w14:paraId="5D7A4281"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 p/p</w:t>
            </w:r>
          </w:p>
        </w:tc>
        <w:tc>
          <w:tcPr>
            <w:tcW w:w="1250" w:type="pct"/>
            <w:shd w:val="clear" w:color="auto" w:fill="auto"/>
          </w:tcPr>
          <w:p w14:paraId="36563E5C"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&lt;0.05</w:t>
            </w:r>
          </w:p>
        </w:tc>
        <w:tc>
          <w:tcPr>
            <w:tcW w:w="1250" w:type="pct"/>
            <w:shd w:val="clear" w:color="auto" w:fill="auto"/>
          </w:tcPr>
          <w:p w14:paraId="25A30DB0"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AAS o ICP OES</w:t>
            </w:r>
          </w:p>
        </w:tc>
      </w:tr>
      <w:tr w:rsidR="00336919" w:rsidRPr="005F654E" w14:paraId="41D8E0EA" w14:textId="77777777" w:rsidTr="000731B5">
        <w:tc>
          <w:tcPr>
            <w:tcW w:w="1250" w:type="pct"/>
            <w:shd w:val="clear" w:color="auto" w:fill="auto"/>
          </w:tcPr>
          <w:p w14:paraId="6B2B31B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Cloruro soluble</w:t>
            </w:r>
          </w:p>
        </w:tc>
        <w:tc>
          <w:tcPr>
            <w:tcW w:w="1250" w:type="pct"/>
            <w:shd w:val="clear" w:color="auto" w:fill="auto"/>
          </w:tcPr>
          <w:p w14:paraId="731F175D"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 p/p</w:t>
            </w:r>
          </w:p>
        </w:tc>
        <w:tc>
          <w:tcPr>
            <w:tcW w:w="1250" w:type="pct"/>
            <w:shd w:val="clear" w:color="auto" w:fill="auto"/>
          </w:tcPr>
          <w:p w14:paraId="0AD03B8E"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0.02</w:t>
            </w:r>
          </w:p>
        </w:tc>
        <w:tc>
          <w:tcPr>
            <w:tcW w:w="1250" w:type="pct"/>
            <w:shd w:val="clear" w:color="auto" w:fill="auto"/>
          </w:tcPr>
          <w:p w14:paraId="7189784C"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Potenciometría, cromatografía iónica o titulación o determinación fotométrica</w:t>
            </w:r>
          </w:p>
        </w:tc>
      </w:tr>
      <w:tr w:rsidR="00336919" w:rsidRPr="005F654E" w14:paraId="1C220128" w14:textId="77777777" w:rsidTr="000731B5">
        <w:tc>
          <w:tcPr>
            <w:tcW w:w="1250" w:type="pct"/>
            <w:shd w:val="clear" w:color="auto" w:fill="auto"/>
          </w:tcPr>
          <w:p w14:paraId="38393AA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pH</w:t>
            </w:r>
          </w:p>
        </w:tc>
        <w:tc>
          <w:tcPr>
            <w:tcW w:w="1250" w:type="pct"/>
            <w:shd w:val="clear" w:color="auto" w:fill="auto"/>
          </w:tcPr>
          <w:p w14:paraId="068C5471" w14:textId="77777777" w:rsidR="00336919" w:rsidRPr="005F654E" w:rsidRDefault="00336919" w:rsidP="000731B5">
            <w:pPr>
              <w:pStyle w:val="TableParagraph"/>
              <w:shd w:val="clear" w:color="000000" w:fill="auto"/>
              <w:spacing w:line="240" w:lineRule="auto"/>
              <w:ind w:left="0"/>
              <w:jc w:val="center"/>
              <w:rPr>
                <w:rFonts w:ascii="Arial" w:hAnsi="Arial" w:cs="Arial"/>
                <w:color w:val="auto"/>
              </w:rPr>
            </w:pPr>
          </w:p>
        </w:tc>
        <w:tc>
          <w:tcPr>
            <w:tcW w:w="1250" w:type="pct"/>
            <w:shd w:val="clear" w:color="auto" w:fill="auto"/>
          </w:tcPr>
          <w:p w14:paraId="50902DDE"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6-9</w:t>
            </w:r>
          </w:p>
        </w:tc>
        <w:tc>
          <w:tcPr>
            <w:tcW w:w="1250" w:type="pct"/>
            <w:shd w:val="clear" w:color="auto" w:fill="auto"/>
          </w:tcPr>
          <w:p w14:paraId="463C8E0A"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9045D</w:t>
            </w:r>
          </w:p>
        </w:tc>
      </w:tr>
    </w:tbl>
    <w:p w14:paraId="5F93281B" w14:textId="77777777" w:rsidR="000731B5" w:rsidRPr="005F654E" w:rsidRDefault="000731B5" w:rsidP="00D34FDB">
      <w:pPr>
        <w:shd w:val="clear" w:color="000000" w:fill="auto"/>
        <w:jc w:val="both"/>
        <w:rPr>
          <w:i/>
          <w:color w:val="auto"/>
        </w:rPr>
      </w:pPr>
    </w:p>
    <w:p w14:paraId="2B768613" w14:textId="77777777" w:rsidR="000731B5" w:rsidRPr="005F654E" w:rsidRDefault="000731B5">
      <w:pPr>
        <w:rPr>
          <w:i/>
          <w:color w:val="auto"/>
        </w:rPr>
      </w:pPr>
      <w:r w:rsidRPr="005F654E">
        <w:br w:type="page"/>
      </w:r>
    </w:p>
    <w:p w14:paraId="7D0260D0" w14:textId="77777777" w:rsidR="00336919" w:rsidRPr="005F654E" w:rsidRDefault="00E15A0C" w:rsidP="00D34FDB">
      <w:pPr>
        <w:shd w:val="clear" w:color="000000" w:fill="auto"/>
        <w:jc w:val="both"/>
        <w:rPr>
          <w:b/>
          <w:bCs/>
          <w:i/>
          <w:color w:val="auto"/>
        </w:rPr>
      </w:pPr>
      <w:r w:rsidRPr="005F654E">
        <w:rPr>
          <w:b/>
          <w:i/>
          <w:color w:val="auto"/>
        </w:rPr>
        <w:lastRenderedPageBreak/>
        <w:t>Tabla 4. Parámetros toxicológicos para el YR [22]</w:t>
      </w:r>
    </w:p>
    <w:p w14:paraId="5F490A90" w14:textId="77777777" w:rsidR="00336919" w:rsidRPr="005F654E" w:rsidRDefault="00336919" w:rsidP="00D34FDB">
      <w:pPr>
        <w:pStyle w:val="Textkrper"/>
        <w:shd w:val="clear" w:color="000000" w:fill="auto"/>
        <w:rPr>
          <w:rFonts w:ascii="Arial" w:hAnsi="Arial" w:cs="Arial"/>
          <w:i/>
          <w:color w:val="auto"/>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90"/>
        <w:gridCol w:w="1933"/>
        <w:gridCol w:w="3074"/>
        <w:gridCol w:w="2631"/>
      </w:tblGrid>
      <w:tr w:rsidR="00336919" w:rsidRPr="005F654E" w14:paraId="7C147252" w14:textId="77777777" w:rsidTr="000731B5">
        <w:tc>
          <w:tcPr>
            <w:tcW w:w="816" w:type="pct"/>
            <w:shd w:val="clear" w:color="auto" w:fill="auto"/>
          </w:tcPr>
          <w:p w14:paraId="1027320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Parámetro</w:t>
            </w:r>
          </w:p>
        </w:tc>
        <w:tc>
          <w:tcPr>
            <w:tcW w:w="1059" w:type="pct"/>
            <w:shd w:val="clear" w:color="auto" w:fill="auto"/>
          </w:tcPr>
          <w:p w14:paraId="4AB6BF62"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Unidad</w:t>
            </w:r>
          </w:p>
        </w:tc>
        <w:tc>
          <w:tcPr>
            <w:tcW w:w="1684" w:type="pct"/>
            <w:shd w:val="clear" w:color="auto" w:fill="auto"/>
          </w:tcPr>
          <w:p w14:paraId="5FD8FD13"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Lineamientos GtoG sobre criterios de calidad del YR</w:t>
            </w:r>
          </w:p>
        </w:tc>
        <w:tc>
          <w:tcPr>
            <w:tcW w:w="1441" w:type="pct"/>
            <w:shd w:val="clear" w:color="auto" w:fill="auto"/>
          </w:tcPr>
          <w:p w14:paraId="2271A004"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Método de ensayo</w:t>
            </w:r>
          </w:p>
        </w:tc>
      </w:tr>
      <w:tr w:rsidR="00336919" w:rsidRPr="005F654E" w14:paraId="17630703" w14:textId="77777777" w:rsidTr="000731B5">
        <w:tc>
          <w:tcPr>
            <w:tcW w:w="816" w:type="pct"/>
            <w:shd w:val="clear" w:color="auto" w:fill="auto"/>
          </w:tcPr>
          <w:p w14:paraId="3772AED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As</w:t>
            </w:r>
          </w:p>
        </w:tc>
        <w:tc>
          <w:tcPr>
            <w:tcW w:w="1059" w:type="pct"/>
            <w:shd w:val="clear" w:color="auto" w:fill="auto"/>
          </w:tcPr>
          <w:p w14:paraId="45A99205"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15539A98"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&lt;4.0</w:t>
            </w:r>
          </w:p>
        </w:tc>
        <w:tc>
          <w:tcPr>
            <w:tcW w:w="1441" w:type="pct"/>
            <w:shd w:val="clear" w:color="auto" w:fill="auto"/>
          </w:tcPr>
          <w:p w14:paraId="435E655A"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3050B,6010d</w:t>
            </w:r>
          </w:p>
        </w:tc>
      </w:tr>
      <w:tr w:rsidR="00336919" w:rsidRPr="005F654E" w14:paraId="2AE4B67E" w14:textId="77777777" w:rsidTr="000731B5">
        <w:tc>
          <w:tcPr>
            <w:tcW w:w="816" w:type="pct"/>
            <w:shd w:val="clear" w:color="auto" w:fill="auto"/>
          </w:tcPr>
          <w:p w14:paraId="4D10C559"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Be</w:t>
            </w:r>
          </w:p>
        </w:tc>
        <w:tc>
          <w:tcPr>
            <w:tcW w:w="1059" w:type="pct"/>
            <w:shd w:val="clear" w:color="auto" w:fill="auto"/>
          </w:tcPr>
          <w:p w14:paraId="176FB735"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33D437DC"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&lt;0.7</w:t>
            </w:r>
          </w:p>
        </w:tc>
        <w:tc>
          <w:tcPr>
            <w:tcW w:w="1441" w:type="pct"/>
            <w:shd w:val="clear" w:color="auto" w:fill="auto"/>
          </w:tcPr>
          <w:p w14:paraId="6F6FB0F6"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3050B,6010d</w:t>
            </w:r>
          </w:p>
        </w:tc>
      </w:tr>
      <w:tr w:rsidR="00336919" w:rsidRPr="005F654E" w14:paraId="50FCB539" w14:textId="77777777" w:rsidTr="000731B5">
        <w:tc>
          <w:tcPr>
            <w:tcW w:w="816" w:type="pct"/>
            <w:shd w:val="clear" w:color="auto" w:fill="auto"/>
          </w:tcPr>
          <w:p w14:paraId="2339D39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Pb</w:t>
            </w:r>
          </w:p>
        </w:tc>
        <w:tc>
          <w:tcPr>
            <w:tcW w:w="1059" w:type="pct"/>
            <w:shd w:val="clear" w:color="auto" w:fill="auto"/>
          </w:tcPr>
          <w:p w14:paraId="7C78380D"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2B0B3AE4"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&lt;22.0</w:t>
            </w:r>
          </w:p>
        </w:tc>
        <w:tc>
          <w:tcPr>
            <w:tcW w:w="1441" w:type="pct"/>
            <w:shd w:val="clear" w:color="auto" w:fill="auto"/>
          </w:tcPr>
          <w:p w14:paraId="68DF1385"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3050B,6010d</w:t>
            </w:r>
          </w:p>
        </w:tc>
      </w:tr>
      <w:tr w:rsidR="00336919" w:rsidRPr="005F654E" w14:paraId="0576A876" w14:textId="77777777" w:rsidTr="000731B5">
        <w:tc>
          <w:tcPr>
            <w:tcW w:w="816" w:type="pct"/>
            <w:shd w:val="clear" w:color="auto" w:fill="auto"/>
          </w:tcPr>
          <w:p w14:paraId="09C138B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Cd</w:t>
            </w:r>
          </w:p>
        </w:tc>
        <w:tc>
          <w:tcPr>
            <w:tcW w:w="1059" w:type="pct"/>
            <w:shd w:val="clear" w:color="auto" w:fill="auto"/>
          </w:tcPr>
          <w:p w14:paraId="54AA1C6C"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1D1147CF"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&lt;0.5</w:t>
            </w:r>
          </w:p>
        </w:tc>
        <w:tc>
          <w:tcPr>
            <w:tcW w:w="1441" w:type="pct"/>
            <w:shd w:val="clear" w:color="auto" w:fill="auto"/>
          </w:tcPr>
          <w:p w14:paraId="3AFC8B3E"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3050B,6010d</w:t>
            </w:r>
          </w:p>
        </w:tc>
      </w:tr>
      <w:tr w:rsidR="00336919" w:rsidRPr="005F654E" w14:paraId="6D8943BD" w14:textId="77777777" w:rsidTr="000731B5">
        <w:tc>
          <w:tcPr>
            <w:tcW w:w="816" w:type="pct"/>
            <w:shd w:val="clear" w:color="auto" w:fill="auto"/>
          </w:tcPr>
          <w:p w14:paraId="34296FA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Cr</w:t>
            </w:r>
          </w:p>
        </w:tc>
        <w:tc>
          <w:tcPr>
            <w:tcW w:w="1059" w:type="pct"/>
            <w:shd w:val="clear" w:color="auto" w:fill="auto"/>
          </w:tcPr>
          <w:p w14:paraId="34AD9A76"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030B6235"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&lt;25.0</w:t>
            </w:r>
          </w:p>
        </w:tc>
        <w:tc>
          <w:tcPr>
            <w:tcW w:w="1441" w:type="pct"/>
            <w:shd w:val="clear" w:color="auto" w:fill="auto"/>
          </w:tcPr>
          <w:p w14:paraId="66C34DB7"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3050B,6010d</w:t>
            </w:r>
          </w:p>
        </w:tc>
      </w:tr>
      <w:tr w:rsidR="00336919" w:rsidRPr="005F654E" w14:paraId="0E213D6D" w14:textId="77777777" w:rsidTr="000731B5">
        <w:tc>
          <w:tcPr>
            <w:tcW w:w="816" w:type="pct"/>
            <w:shd w:val="clear" w:color="auto" w:fill="auto"/>
          </w:tcPr>
          <w:p w14:paraId="45F8ADD5"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Co</w:t>
            </w:r>
          </w:p>
        </w:tc>
        <w:tc>
          <w:tcPr>
            <w:tcW w:w="1059" w:type="pct"/>
            <w:shd w:val="clear" w:color="auto" w:fill="auto"/>
          </w:tcPr>
          <w:p w14:paraId="7031AE1A"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3CF10099"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&lt;4.0</w:t>
            </w:r>
          </w:p>
        </w:tc>
        <w:tc>
          <w:tcPr>
            <w:tcW w:w="1441" w:type="pct"/>
            <w:shd w:val="clear" w:color="auto" w:fill="auto"/>
          </w:tcPr>
          <w:p w14:paraId="04B0CFD1"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3050B,6010d</w:t>
            </w:r>
          </w:p>
        </w:tc>
      </w:tr>
      <w:tr w:rsidR="00336919" w:rsidRPr="005F654E" w14:paraId="474E5317" w14:textId="77777777" w:rsidTr="000731B5">
        <w:tc>
          <w:tcPr>
            <w:tcW w:w="816" w:type="pct"/>
            <w:shd w:val="clear" w:color="auto" w:fill="auto"/>
          </w:tcPr>
          <w:p w14:paraId="2C3E306D"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Cu</w:t>
            </w:r>
          </w:p>
        </w:tc>
        <w:tc>
          <w:tcPr>
            <w:tcW w:w="1059" w:type="pct"/>
            <w:shd w:val="clear" w:color="auto" w:fill="auto"/>
          </w:tcPr>
          <w:p w14:paraId="68D4976B"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3EC1CB33"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&lt;14.0</w:t>
            </w:r>
          </w:p>
        </w:tc>
        <w:tc>
          <w:tcPr>
            <w:tcW w:w="1441" w:type="pct"/>
            <w:shd w:val="clear" w:color="auto" w:fill="auto"/>
          </w:tcPr>
          <w:p w14:paraId="2B9D2983"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3050B,6010d</w:t>
            </w:r>
          </w:p>
        </w:tc>
      </w:tr>
      <w:tr w:rsidR="00336919" w:rsidRPr="005F654E" w14:paraId="11657D7F" w14:textId="77777777" w:rsidTr="000731B5">
        <w:tc>
          <w:tcPr>
            <w:tcW w:w="816" w:type="pct"/>
            <w:shd w:val="clear" w:color="auto" w:fill="auto"/>
          </w:tcPr>
          <w:p w14:paraId="22D684A8"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Mn</w:t>
            </w:r>
          </w:p>
        </w:tc>
        <w:tc>
          <w:tcPr>
            <w:tcW w:w="1059" w:type="pct"/>
            <w:shd w:val="clear" w:color="auto" w:fill="auto"/>
          </w:tcPr>
          <w:p w14:paraId="1AABD8B5"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4DA549A8"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&lt;200.0</w:t>
            </w:r>
          </w:p>
        </w:tc>
        <w:tc>
          <w:tcPr>
            <w:tcW w:w="1441" w:type="pct"/>
            <w:shd w:val="clear" w:color="auto" w:fill="auto"/>
          </w:tcPr>
          <w:p w14:paraId="59078AD2"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3050B,6010d</w:t>
            </w:r>
          </w:p>
        </w:tc>
      </w:tr>
      <w:tr w:rsidR="00336919" w:rsidRPr="005F654E" w14:paraId="7F7A32A3" w14:textId="77777777" w:rsidTr="000731B5">
        <w:tc>
          <w:tcPr>
            <w:tcW w:w="816" w:type="pct"/>
            <w:shd w:val="clear" w:color="auto" w:fill="auto"/>
          </w:tcPr>
          <w:p w14:paraId="7D8C377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Ni</w:t>
            </w:r>
          </w:p>
        </w:tc>
        <w:tc>
          <w:tcPr>
            <w:tcW w:w="1059" w:type="pct"/>
            <w:shd w:val="clear" w:color="auto" w:fill="auto"/>
          </w:tcPr>
          <w:p w14:paraId="0739CC1F"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4F5871BD"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&lt;13.0</w:t>
            </w:r>
          </w:p>
        </w:tc>
        <w:tc>
          <w:tcPr>
            <w:tcW w:w="1441" w:type="pct"/>
            <w:shd w:val="clear" w:color="auto" w:fill="auto"/>
          </w:tcPr>
          <w:p w14:paraId="0F104D82"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3050B,6010d</w:t>
            </w:r>
          </w:p>
        </w:tc>
      </w:tr>
      <w:tr w:rsidR="00336919" w:rsidRPr="005F654E" w14:paraId="11450EFD" w14:textId="77777777" w:rsidTr="000731B5">
        <w:tc>
          <w:tcPr>
            <w:tcW w:w="816" w:type="pct"/>
            <w:shd w:val="clear" w:color="auto" w:fill="auto"/>
          </w:tcPr>
          <w:p w14:paraId="0DF5A32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Hg</w:t>
            </w:r>
          </w:p>
        </w:tc>
        <w:tc>
          <w:tcPr>
            <w:tcW w:w="1059" w:type="pct"/>
            <w:shd w:val="clear" w:color="auto" w:fill="auto"/>
          </w:tcPr>
          <w:p w14:paraId="2382013E"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4D765FB8"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&lt;1.3</w:t>
            </w:r>
          </w:p>
        </w:tc>
        <w:tc>
          <w:tcPr>
            <w:tcW w:w="1441" w:type="pct"/>
            <w:shd w:val="clear" w:color="auto" w:fill="auto"/>
          </w:tcPr>
          <w:p w14:paraId="5142F886"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7471B</w:t>
            </w:r>
          </w:p>
        </w:tc>
      </w:tr>
      <w:tr w:rsidR="00336919" w:rsidRPr="005F654E" w14:paraId="3399126F" w14:textId="77777777" w:rsidTr="000731B5">
        <w:tc>
          <w:tcPr>
            <w:tcW w:w="816" w:type="pct"/>
            <w:shd w:val="clear" w:color="auto" w:fill="auto"/>
          </w:tcPr>
          <w:p w14:paraId="215CBF6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Se</w:t>
            </w:r>
          </w:p>
        </w:tc>
        <w:tc>
          <w:tcPr>
            <w:tcW w:w="1059" w:type="pct"/>
            <w:shd w:val="clear" w:color="auto" w:fill="auto"/>
          </w:tcPr>
          <w:p w14:paraId="7E2699F1"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29ECAB1D"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&lt;16.0</w:t>
            </w:r>
          </w:p>
        </w:tc>
        <w:tc>
          <w:tcPr>
            <w:tcW w:w="1441" w:type="pct"/>
            <w:shd w:val="clear" w:color="auto" w:fill="auto"/>
          </w:tcPr>
          <w:p w14:paraId="776D350C"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3050B,6010d</w:t>
            </w:r>
          </w:p>
        </w:tc>
      </w:tr>
      <w:tr w:rsidR="00336919" w:rsidRPr="005F654E" w14:paraId="31DA403D" w14:textId="77777777" w:rsidTr="000731B5">
        <w:tc>
          <w:tcPr>
            <w:tcW w:w="816" w:type="pct"/>
            <w:shd w:val="clear" w:color="auto" w:fill="auto"/>
          </w:tcPr>
          <w:p w14:paraId="1264F695"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Te</w:t>
            </w:r>
          </w:p>
        </w:tc>
        <w:tc>
          <w:tcPr>
            <w:tcW w:w="1059" w:type="pct"/>
            <w:shd w:val="clear" w:color="auto" w:fill="auto"/>
          </w:tcPr>
          <w:p w14:paraId="465465D4"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2ED35C98"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&lt;0.3</w:t>
            </w:r>
          </w:p>
        </w:tc>
        <w:tc>
          <w:tcPr>
            <w:tcW w:w="1441" w:type="pct"/>
            <w:shd w:val="clear" w:color="auto" w:fill="auto"/>
          </w:tcPr>
          <w:p w14:paraId="7D94003E"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6010D</w:t>
            </w:r>
          </w:p>
        </w:tc>
      </w:tr>
      <w:tr w:rsidR="00336919" w:rsidRPr="005F654E" w14:paraId="4673FBAB" w14:textId="77777777" w:rsidTr="000731B5">
        <w:tc>
          <w:tcPr>
            <w:tcW w:w="816" w:type="pct"/>
            <w:shd w:val="clear" w:color="auto" w:fill="auto"/>
          </w:tcPr>
          <w:p w14:paraId="1CDF256D"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Tl</w:t>
            </w:r>
          </w:p>
        </w:tc>
        <w:tc>
          <w:tcPr>
            <w:tcW w:w="1059" w:type="pct"/>
            <w:shd w:val="clear" w:color="auto" w:fill="auto"/>
          </w:tcPr>
          <w:p w14:paraId="37AB8217"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49AA8EBC"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&lt;0.4</w:t>
            </w:r>
          </w:p>
        </w:tc>
        <w:tc>
          <w:tcPr>
            <w:tcW w:w="1441" w:type="pct"/>
            <w:shd w:val="clear" w:color="auto" w:fill="auto"/>
          </w:tcPr>
          <w:p w14:paraId="2F32AF18"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3050B,6010d</w:t>
            </w:r>
          </w:p>
        </w:tc>
      </w:tr>
      <w:tr w:rsidR="00336919" w:rsidRPr="005F654E" w14:paraId="0C519ED2" w14:textId="77777777" w:rsidTr="000731B5">
        <w:tc>
          <w:tcPr>
            <w:tcW w:w="816" w:type="pct"/>
            <w:shd w:val="clear" w:color="auto" w:fill="auto"/>
          </w:tcPr>
          <w:p w14:paraId="6A8AA1B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V</w:t>
            </w:r>
          </w:p>
        </w:tc>
        <w:tc>
          <w:tcPr>
            <w:tcW w:w="1059" w:type="pct"/>
            <w:shd w:val="clear" w:color="auto" w:fill="auto"/>
          </w:tcPr>
          <w:p w14:paraId="6369E395"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704CB4A0"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&lt;26.0</w:t>
            </w:r>
          </w:p>
        </w:tc>
        <w:tc>
          <w:tcPr>
            <w:tcW w:w="1441" w:type="pct"/>
            <w:shd w:val="clear" w:color="auto" w:fill="auto"/>
          </w:tcPr>
          <w:p w14:paraId="49BA54BC"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3050B,6010d</w:t>
            </w:r>
          </w:p>
        </w:tc>
      </w:tr>
      <w:tr w:rsidR="00336919" w:rsidRPr="005F654E" w14:paraId="7B54AD95" w14:textId="77777777" w:rsidTr="000731B5">
        <w:tc>
          <w:tcPr>
            <w:tcW w:w="816" w:type="pct"/>
            <w:shd w:val="clear" w:color="auto" w:fill="auto"/>
          </w:tcPr>
          <w:p w14:paraId="32468EB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Zn</w:t>
            </w:r>
          </w:p>
        </w:tc>
        <w:tc>
          <w:tcPr>
            <w:tcW w:w="1059" w:type="pct"/>
            <w:shd w:val="clear" w:color="auto" w:fill="auto"/>
          </w:tcPr>
          <w:p w14:paraId="57DD032D"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mg/kg</w:t>
            </w:r>
          </w:p>
        </w:tc>
        <w:tc>
          <w:tcPr>
            <w:tcW w:w="1684" w:type="pct"/>
            <w:shd w:val="clear" w:color="auto" w:fill="auto"/>
          </w:tcPr>
          <w:p w14:paraId="54CFBE3F"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&lt;50.0</w:t>
            </w:r>
          </w:p>
        </w:tc>
        <w:tc>
          <w:tcPr>
            <w:tcW w:w="1441" w:type="pct"/>
            <w:shd w:val="clear" w:color="auto" w:fill="auto"/>
          </w:tcPr>
          <w:p w14:paraId="40C25C1D"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U.S. EPA 3050B,6010d</w:t>
            </w:r>
          </w:p>
        </w:tc>
      </w:tr>
      <w:tr w:rsidR="00336919" w:rsidRPr="005F654E" w14:paraId="0EEADBFC" w14:textId="77777777" w:rsidTr="000731B5">
        <w:tc>
          <w:tcPr>
            <w:tcW w:w="816" w:type="pct"/>
            <w:shd w:val="clear" w:color="auto" w:fill="auto"/>
          </w:tcPr>
          <w:p w14:paraId="7A94204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Asbesto</w:t>
            </w:r>
          </w:p>
        </w:tc>
        <w:tc>
          <w:tcPr>
            <w:tcW w:w="1059" w:type="pct"/>
            <w:shd w:val="clear" w:color="auto" w:fill="auto"/>
          </w:tcPr>
          <w:p w14:paraId="1FA7BE21"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sí/no</w:t>
            </w:r>
          </w:p>
        </w:tc>
        <w:tc>
          <w:tcPr>
            <w:tcW w:w="1684" w:type="pct"/>
            <w:shd w:val="clear" w:color="auto" w:fill="auto"/>
          </w:tcPr>
          <w:p w14:paraId="0135CC96"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no</w:t>
            </w:r>
          </w:p>
        </w:tc>
        <w:tc>
          <w:tcPr>
            <w:tcW w:w="1441" w:type="pct"/>
            <w:shd w:val="clear" w:color="auto" w:fill="auto"/>
          </w:tcPr>
          <w:p w14:paraId="07F64CBE"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Método EPA 600/R- 93/116</w:t>
            </w:r>
          </w:p>
        </w:tc>
      </w:tr>
      <w:tr w:rsidR="00336919" w:rsidRPr="005F654E" w14:paraId="176B9F02" w14:textId="77777777" w:rsidTr="000731B5">
        <w:tc>
          <w:tcPr>
            <w:tcW w:w="816" w:type="pct"/>
            <w:shd w:val="clear" w:color="auto" w:fill="auto"/>
          </w:tcPr>
          <w:p w14:paraId="6306120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Índice R</w:t>
            </w:r>
          </w:p>
        </w:tc>
        <w:tc>
          <w:tcPr>
            <w:tcW w:w="1059" w:type="pct"/>
            <w:shd w:val="clear" w:color="auto" w:fill="auto"/>
          </w:tcPr>
          <w:p w14:paraId="7AEF4117"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&lt;0.5</w:t>
            </w:r>
          </w:p>
        </w:tc>
        <w:tc>
          <w:tcPr>
            <w:tcW w:w="1684" w:type="pct"/>
            <w:shd w:val="clear" w:color="auto" w:fill="auto"/>
          </w:tcPr>
          <w:p w14:paraId="47A11913"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&lt;0.5</w:t>
            </w:r>
          </w:p>
        </w:tc>
        <w:tc>
          <w:tcPr>
            <w:tcW w:w="1441" w:type="pct"/>
            <w:shd w:val="clear" w:color="auto" w:fill="auto"/>
          </w:tcPr>
          <w:p w14:paraId="0A4BC25A" w14:textId="77777777" w:rsidR="00336919" w:rsidRPr="005F654E" w:rsidRDefault="00E15A0C" w:rsidP="000731B5">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Documento RP 112 (CE)</w:t>
            </w:r>
          </w:p>
        </w:tc>
      </w:tr>
    </w:tbl>
    <w:p w14:paraId="16BFDEEE" w14:textId="77777777" w:rsidR="00336919" w:rsidRPr="005F654E" w:rsidRDefault="00336919" w:rsidP="00D34FDB">
      <w:pPr>
        <w:pStyle w:val="Textkrper"/>
        <w:shd w:val="clear" w:color="000000" w:fill="auto"/>
        <w:rPr>
          <w:rFonts w:ascii="Arial" w:hAnsi="Arial" w:cs="Arial"/>
          <w:i/>
          <w:color w:val="auto"/>
          <w:sz w:val="20"/>
        </w:rPr>
      </w:pPr>
    </w:p>
    <w:p w14:paraId="59D803B6" w14:textId="77777777" w:rsidR="00336919" w:rsidRPr="005F654E" w:rsidRDefault="00336919" w:rsidP="00D34FDB">
      <w:pPr>
        <w:pStyle w:val="Textkrper"/>
        <w:shd w:val="clear" w:color="000000" w:fill="auto"/>
        <w:rPr>
          <w:rFonts w:ascii="Arial" w:hAnsi="Arial" w:cs="Arial"/>
          <w:i/>
          <w:color w:val="auto"/>
          <w:sz w:val="20"/>
        </w:rPr>
      </w:pPr>
    </w:p>
    <w:p w14:paraId="4F13403F"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Es importante destacar que estos son valores de referencia que no representan las concentraciones por encima de las cuales existe un riesgo para la salud humana. Se basan en estudio científico único de toxicidad en el yeso y fueron acordados por los participantes en el GtoG [22], [27].</w:t>
      </w:r>
    </w:p>
    <w:p w14:paraId="309496A4" w14:textId="77777777" w:rsidR="000731B5" w:rsidRPr="005F654E" w:rsidRDefault="000731B5" w:rsidP="00D34FDB">
      <w:pPr>
        <w:pStyle w:val="berschrift5"/>
        <w:shd w:val="clear" w:color="000000" w:fill="auto"/>
        <w:tabs>
          <w:tab w:val="left" w:pos="3260"/>
        </w:tabs>
        <w:ind w:left="0" w:firstLine="0"/>
        <w:rPr>
          <w:rFonts w:ascii="Arial" w:hAnsi="Arial" w:cs="Arial"/>
          <w:color w:val="auto"/>
          <w:sz w:val="20"/>
        </w:rPr>
      </w:pPr>
      <w:bookmarkStart w:id="210" w:name="3.3.1.4._Particle_Size"/>
      <w:bookmarkStart w:id="211" w:name="_bookmark70"/>
      <w:bookmarkEnd w:id="210"/>
      <w:bookmarkEnd w:id="211"/>
    </w:p>
    <w:p w14:paraId="4F63DEAE" w14:textId="77777777" w:rsidR="00336919" w:rsidRPr="005F654E" w:rsidRDefault="00D34FDB" w:rsidP="001B1A62">
      <w:pPr>
        <w:pStyle w:val="berschrift4"/>
      </w:pPr>
      <w:bookmarkStart w:id="212" w:name="_Toc131574638"/>
      <w:r w:rsidRPr="005F654E">
        <w:t>3.3.1.4.</w:t>
      </w:r>
      <w:r w:rsidRPr="005F654E">
        <w:tab/>
        <w:t>Granulometría</w:t>
      </w:r>
      <w:bookmarkEnd w:id="212"/>
    </w:p>
    <w:p w14:paraId="45628F87" w14:textId="77777777" w:rsidR="000731B5" w:rsidRPr="005F654E" w:rsidRDefault="000731B5" w:rsidP="00D34FDB">
      <w:pPr>
        <w:pStyle w:val="Textkrper"/>
        <w:shd w:val="clear" w:color="000000" w:fill="auto"/>
        <w:rPr>
          <w:rFonts w:ascii="Arial" w:hAnsi="Arial" w:cs="Arial"/>
          <w:color w:val="auto"/>
          <w:sz w:val="20"/>
        </w:rPr>
      </w:pPr>
    </w:p>
    <w:p w14:paraId="71291178"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control granulométrico del yeso es un parámetro acordado entre el reciclador y el fabricante, y es crucial para obtener las propiedades exactas de estuco deseadas para la fabricación de paneles de yeso específicos.</w:t>
      </w:r>
    </w:p>
    <w:p w14:paraId="4F902A38" w14:textId="77777777" w:rsidR="000731B5" w:rsidRPr="005F654E" w:rsidRDefault="000731B5">
      <w:pPr>
        <w:rPr>
          <w:color w:val="auto"/>
          <w:szCs w:val="24"/>
        </w:rPr>
      </w:pPr>
      <w:r w:rsidRPr="005F654E">
        <w:br w:type="page"/>
      </w:r>
    </w:p>
    <w:p w14:paraId="68B08979"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lastRenderedPageBreak/>
        <w:t>Es un factor determinante para lograr una transferencia de calor uniforme en el calcinador. Asimismo, influye significativamente en la demanda de agua al influenciar en la viscosidad de la lechada de estuco [19]. La granulometría del YR difiere de la del yeso natural (YN) y el yeso de desulfurización de gases de combustión (DGC) en que suele ser más pequeña y fina [19]. Para reducir los efectos no deseados, la granulometría del yeso debe ser compatible con la materia prima convencional que se está utilizando.</w:t>
      </w:r>
    </w:p>
    <w:p w14:paraId="5796CCB5" w14:textId="77777777" w:rsidR="000731B5" w:rsidRPr="005F654E" w:rsidRDefault="000731B5" w:rsidP="00D34FDB">
      <w:pPr>
        <w:pStyle w:val="Textkrper"/>
        <w:shd w:val="clear" w:color="000000" w:fill="auto"/>
        <w:rPr>
          <w:rFonts w:ascii="Arial" w:hAnsi="Arial" w:cs="Arial"/>
          <w:color w:val="auto"/>
          <w:sz w:val="20"/>
        </w:rPr>
      </w:pPr>
    </w:p>
    <w:p w14:paraId="4F382F38" w14:textId="77777777" w:rsidR="00336919" w:rsidRPr="005F654E" w:rsidRDefault="00D34FDB" w:rsidP="001B1A62">
      <w:pPr>
        <w:pStyle w:val="berschrift4"/>
      </w:pPr>
      <w:bookmarkStart w:id="213" w:name="3.3.1.5._Free_Moisture"/>
      <w:bookmarkStart w:id="214" w:name="_bookmark71"/>
      <w:bookmarkStart w:id="215" w:name="_Toc131574639"/>
      <w:bookmarkEnd w:id="213"/>
      <w:bookmarkEnd w:id="214"/>
      <w:r w:rsidRPr="005F654E">
        <w:t>3.3.1.5.</w:t>
      </w:r>
      <w:r w:rsidRPr="005F654E">
        <w:tab/>
        <w:t>Humedad libre</w:t>
      </w:r>
      <w:bookmarkEnd w:id="215"/>
    </w:p>
    <w:p w14:paraId="39784DA9" w14:textId="77777777" w:rsidR="000731B5" w:rsidRPr="005F654E" w:rsidRDefault="000731B5" w:rsidP="00D34FDB">
      <w:pPr>
        <w:pStyle w:val="Textkrper"/>
        <w:shd w:val="clear" w:color="000000" w:fill="auto"/>
        <w:rPr>
          <w:rFonts w:ascii="Arial" w:hAnsi="Arial" w:cs="Arial"/>
          <w:color w:val="auto"/>
          <w:sz w:val="20"/>
        </w:rPr>
      </w:pPr>
    </w:p>
    <w:p w14:paraId="57482FD3"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 humedad libre es el total de agua que no está unida químicamente al panel de yeso y cuya presencia afecta la relación de masa materia prima/estuco. Puesto que la cantidad de materia prima seca de una pureza determinada para producir una (1) tonelada de estuco es específica, la relación materia prima/estuco aumenta cuando la materia prima está más húmeda [19]. La humedad libre también aumenta los requisitos de energía de la calcinación (ya que a más humedad se necesita un mayor consumo de combustible) [19]. El YR (si se almacena y se traslada correctamente) suele tener un menor contenido de humedad en comparación con el yeso natural y DGC [19]. Esto puede reducir el consumo energético. La cantidad de una materia prima específica que una planta de yeso puede incorporar en su mezcla suele estar determinada por la capacidad térmica del sistema de secado [28]. En consecuencia, el porcentaje máximo factible del YR reincorporado, no el proceso, puede estar limitado por un alto contenido de humedad libre. Asimismo, el estuco con un alto contenido de humedad libre tiene una mayor tendencia a adherirse y a acumularse en el equipo transportador, y la proliferación de moho es un motivo de preocupación en casos de alto contenido de humedad libre [19].</w:t>
      </w:r>
    </w:p>
    <w:p w14:paraId="075F8CEB" w14:textId="77777777" w:rsidR="00336919" w:rsidRPr="005F654E" w:rsidRDefault="00336919" w:rsidP="00D34FDB">
      <w:pPr>
        <w:pStyle w:val="Textkrper"/>
        <w:shd w:val="clear" w:color="000000" w:fill="auto"/>
        <w:rPr>
          <w:rFonts w:ascii="Arial" w:hAnsi="Arial" w:cs="Arial"/>
          <w:color w:val="auto"/>
          <w:sz w:val="20"/>
        </w:rPr>
      </w:pPr>
    </w:p>
    <w:p w14:paraId="77ADCFFC" w14:textId="77777777" w:rsidR="00336919" w:rsidRPr="005F654E" w:rsidRDefault="00336919" w:rsidP="00D34FDB">
      <w:pPr>
        <w:pStyle w:val="Textkrper"/>
        <w:shd w:val="clear" w:color="000000" w:fill="auto"/>
        <w:rPr>
          <w:rFonts w:ascii="Arial" w:hAnsi="Arial" w:cs="Arial"/>
          <w:color w:val="auto"/>
          <w:sz w:val="20"/>
        </w:rPr>
      </w:pPr>
    </w:p>
    <w:p w14:paraId="6210F4B9" w14:textId="77777777" w:rsidR="00336919" w:rsidRPr="005F654E" w:rsidRDefault="00D34FDB" w:rsidP="001B1A62">
      <w:pPr>
        <w:pStyle w:val="berschrift4"/>
      </w:pPr>
      <w:bookmarkStart w:id="216" w:name="3.3.1.6._Purity"/>
      <w:bookmarkStart w:id="217" w:name="_bookmark72"/>
      <w:bookmarkStart w:id="218" w:name="_Toc131574640"/>
      <w:bookmarkEnd w:id="216"/>
      <w:bookmarkEnd w:id="217"/>
      <w:r w:rsidRPr="005F654E">
        <w:t>3.3.1.6.</w:t>
      </w:r>
      <w:r w:rsidRPr="005F654E">
        <w:tab/>
        <w:t>Pureza</w:t>
      </w:r>
      <w:bookmarkEnd w:id="218"/>
    </w:p>
    <w:p w14:paraId="3F8958EA" w14:textId="77777777" w:rsidR="000731B5" w:rsidRPr="005F654E" w:rsidRDefault="000731B5" w:rsidP="00D34FDB">
      <w:pPr>
        <w:pStyle w:val="Textkrper"/>
        <w:shd w:val="clear" w:color="000000" w:fill="auto"/>
        <w:rPr>
          <w:rFonts w:ascii="Arial" w:hAnsi="Arial" w:cs="Arial"/>
          <w:color w:val="auto"/>
          <w:sz w:val="20"/>
        </w:rPr>
      </w:pPr>
    </w:p>
    <w:p w14:paraId="1324DE94"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 pureza es el índice de calidad más importante del yeso como materia prima. Debido a la naturaleza endotérmica de la calcinación, cuanto más alta sea la pureza, más alta será la demanda de energía térmica. Esto se debe a que la materia prima contiene más agua químicamente enlazada que se debe liberar [19]. Sin embargo, el material de alta pureza es preferible para la calidad del producto, principalmente porque reduce el peso del panel de yeso [28]. Generalmente, el YR tiene una menor pureza que el yeso natural y el DGC, lo cual da lugar a un menor consumo energético, pero también produce limitaciones de calidad para el producto final.</w:t>
      </w:r>
    </w:p>
    <w:p w14:paraId="087B97E1" w14:textId="77777777" w:rsidR="000731B5" w:rsidRPr="005F654E" w:rsidRDefault="000731B5" w:rsidP="00D34FDB">
      <w:pPr>
        <w:pStyle w:val="berschrift5"/>
        <w:shd w:val="clear" w:color="000000" w:fill="auto"/>
        <w:tabs>
          <w:tab w:val="left" w:pos="3260"/>
        </w:tabs>
        <w:ind w:left="0" w:firstLine="0"/>
        <w:rPr>
          <w:rFonts w:ascii="Arial" w:hAnsi="Arial" w:cs="Arial"/>
          <w:color w:val="auto"/>
          <w:sz w:val="20"/>
        </w:rPr>
      </w:pPr>
      <w:bookmarkStart w:id="219" w:name="3.3.1.7._Residual_Paper_and_Fiber_Conten"/>
      <w:bookmarkStart w:id="220" w:name="_bookmark73"/>
      <w:bookmarkEnd w:id="219"/>
      <w:bookmarkEnd w:id="220"/>
    </w:p>
    <w:p w14:paraId="087E4A7D" w14:textId="77777777" w:rsidR="00336919" w:rsidRPr="005F654E" w:rsidRDefault="00D34FDB" w:rsidP="001B1A62">
      <w:pPr>
        <w:pStyle w:val="berschrift4"/>
      </w:pPr>
      <w:bookmarkStart w:id="221" w:name="_Toc131574641"/>
      <w:r w:rsidRPr="005F654E">
        <w:t>3.3.1.7.</w:t>
      </w:r>
      <w:r w:rsidRPr="005F654E">
        <w:tab/>
        <w:t>Contenido de papel y fibra residual (TOC)</w:t>
      </w:r>
      <w:bookmarkEnd w:id="221"/>
    </w:p>
    <w:p w14:paraId="6FFC5647" w14:textId="77777777" w:rsidR="000731B5" w:rsidRPr="005F654E" w:rsidRDefault="000731B5" w:rsidP="00D34FDB">
      <w:pPr>
        <w:pStyle w:val="Textkrper"/>
        <w:shd w:val="clear" w:color="000000" w:fill="auto"/>
        <w:rPr>
          <w:rFonts w:ascii="Arial" w:hAnsi="Arial" w:cs="Arial"/>
          <w:color w:val="auto"/>
          <w:sz w:val="20"/>
        </w:rPr>
      </w:pPr>
    </w:p>
    <w:p w14:paraId="3E86DCD3"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papel residual es un factor limitante en la reincorporación del YR a los procesos de fabricación. Las escamas de papel influyen en la consistencia de las materias primas y puede formar aglomeraciones en la masa de yeso calcinado [19]. En las unidades de calcinación que se calientan indirectamente, las piezas de papel tienden a pegarse en las paredes de los recipientes y forman capas de aislamiento que impiden la transferencia de calor [19]. En la producción real de los paneles de yeso, el exceso de contenido de papel puede causar obstrucciones de mezclado y aumentar la demanda de agua (lo cual conlleva una mayor demanda energética en el proceso de secado) [19]. También pueden afectar la clasificación de resistencia al fuego y las especificaciones generales del panel de yeso [19]. No solo el contenido de papel, sino también el tamaño del papel es una variable preocupante en la producción de planchas de yeso, ya que las piezas más grandes tienden a ocasionar más obstrucciones en los equipos.</w:t>
      </w:r>
    </w:p>
    <w:p w14:paraId="56D26E61" w14:textId="77777777" w:rsidR="000731B5" w:rsidRPr="005F654E" w:rsidRDefault="000731B5">
      <w:pPr>
        <w:rPr>
          <w:color w:val="auto"/>
          <w:szCs w:val="24"/>
        </w:rPr>
      </w:pPr>
      <w:r w:rsidRPr="005F654E">
        <w:br w:type="page"/>
      </w:r>
    </w:p>
    <w:p w14:paraId="61E1765F"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lastRenderedPageBreak/>
        <w:t>Otro factor limitante de la tasa máxima de reincorporación del YR es su contenido de fibra de celulosa [19]. La fibra es difícil de retirar por completo del YR e impide la transferencia de calor en la calcinación.</w:t>
      </w:r>
    </w:p>
    <w:p w14:paraId="21871360"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Generalmente, se utiliza el TOC como métrica del contenido de papel y de fibra [19].</w:t>
      </w:r>
    </w:p>
    <w:p w14:paraId="55FEFCD3" w14:textId="77777777" w:rsidR="000731B5" w:rsidRPr="005F654E" w:rsidRDefault="000731B5" w:rsidP="00D34FDB">
      <w:pPr>
        <w:pStyle w:val="berschrift5"/>
        <w:shd w:val="clear" w:color="000000" w:fill="auto"/>
        <w:tabs>
          <w:tab w:val="left" w:pos="3260"/>
        </w:tabs>
        <w:ind w:left="0" w:firstLine="0"/>
        <w:rPr>
          <w:rFonts w:ascii="Arial" w:hAnsi="Arial" w:cs="Arial"/>
          <w:color w:val="auto"/>
          <w:sz w:val="20"/>
        </w:rPr>
      </w:pPr>
      <w:bookmarkStart w:id="222" w:name="3.3.1.8._Water_Soluble_Salts"/>
      <w:bookmarkStart w:id="223" w:name="_bookmark74"/>
      <w:bookmarkEnd w:id="222"/>
      <w:bookmarkEnd w:id="223"/>
    </w:p>
    <w:p w14:paraId="32361846" w14:textId="77777777" w:rsidR="00336919" w:rsidRPr="005F654E" w:rsidRDefault="00D34FDB" w:rsidP="001B1A62">
      <w:pPr>
        <w:pStyle w:val="berschrift4"/>
      </w:pPr>
      <w:bookmarkStart w:id="224" w:name="_Toc131574642"/>
      <w:r w:rsidRPr="005F654E">
        <w:t>3.3.1.8.</w:t>
      </w:r>
      <w:r w:rsidRPr="005F654E">
        <w:tab/>
        <w:t>Sales solubles en agua</w:t>
      </w:r>
      <w:bookmarkEnd w:id="224"/>
    </w:p>
    <w:p w14:paraId="604E054D" w14:textId="77777777" w:rsidR="000731B5" w:rsidRPr="005F654E" w:rsidRDefault="000731B5" w:rsidP="00D34FDB">
      <w:pPr>
        <w:pStyle w:val="Textkrper"/>
        <w:shd w:val="clear" w:color="000000" w:fill="auto"/>
        <w:rPr>
          <w:rFonts w:ascii="Arial" w:hAnsi="Arial" w:cs="Arial"/>
          <w:color w:val="auto"/>
          <w:sz w:val="20"/>
        </w:rPr>
      </w:pPr>
    </w:p>
    <w:p w14:paraId="2C2E4CF1"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Las sales solubles en agua se refieren a las sales de cloruro, magnesio, sodio y potasio. La presencia de estas sales en la materia prima puede afectar la capacidad de adherencia del papel en la producción de paneles de yeso [19].</w:t>
      </w:r>
    </w:p>
    <w:p w14:paraId="074A7798"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Durante el proceso de secado, migran a la interfaz papel/núcleo de yeso e interfieren en la adherencia [4]. La concentración de cloruro de la materia prima es particularmente importante, ya que afecta la tasa de conversión de la calcinación [19]. Tenga en cuenta que las sales solubles en agua son impurezas comunes en el YN convencional. En consecuencia, este no es un problema específico del YR y es probable que ya exista la infraestructura para gestionar las sales solubles en agua. No obstante, el contenido de sales solubles en agua puede seguir siendo un problema en el YR y debe limitarse. El mayor contenido de sales solubles en el YR también podría estar relacionado con un alto contenido de papel debido a su capacidad para absorber agua [19].</w:t>
      </w:r>
    </w:p>
    <w:p w14:paraId="4EDAC4FB" w14:textId="77777777" w:rsidR="000731B5" w:rsidRPr="005F654E" w:rsidRDefault="000731B5" w:rsidP="00D34FDB">
      <w:pPr>
        <w:pStyle w:val="berschrift5"/>
        <w:shd w:val="clear" w:color="000000" w:fill="auto"/>
        <w:tabs>
          <w:tab w:val="left" w:pos="3260"/>
        </w:tabs>
        <w:ind w:left="0" w:firstLine="0"/>
        <w:rPr>
          <w:rFonts w:ascii="Arial" w:hAnsi="Arial" w:cs="Arial"/>
          <w:color w:val="auto"/>
          <w:sz w:val="20"/>
        </w:rPr>
      </w:pPr>
      <w:bookmarkStart w:id="225" w:name="3.3.1.9._Silicone_Content"/>
      <w:bookmarkStart w:id="226" w:name="_bookmark75"/>
      <w:bookmarkEnd w:id="225"/>
      <w:bookmarkEnd w:id="226"/>
    </w:p>
    <w:p w14:paraId="39C3A4F4" w14:textId="77777777" w:rsidR="00336919" w:rsidRPr="005F654E" w:rsidRDefault="00D34FDB" w:rsidP="001B1A62">
      <w:pPr>
        <w:pStyle w:val="berschrift4"/>
      </w:pPr>
      <w:bookmarkStart w:id="227" w:name="_Toc131574643"/>
      <w:r w:rsidRPr="005F654E">
        <w:t>3.3.1.9.</w:t>
      </w:r>
      <w:r w:rsidRPr="005F654E">
        <w:tab/>
        <w:t>Contenido de silicona</w:t>
      </w:r>
      <w:bookmarkEnd w:id="227"/>
    </w:p>
    <w:p w14:paraId="219C0154" w14:textId="77777777" w:rsidR="000731B5" w:rsidRPr="005F654E" w:rsidRDefault="000731B5" w:rsidP="00D34FDB">
      <w:pPr>
        <w:pStyle w:val="Textkrper"/>
        <w:shd w:val="clear" w:color="000000" w:fill="auto"/>
        <w:rPr>
          <w:rFonts w:ascii="Arial" w:hAnsi="Arial" w:cs="Arial"/>
          <w:color w:val="auto"/>
          <w:sz w:val="20"/>
        </w:rPr>
      </w:pPr>
    </w:p>
    <w:p w14:paraId="78EBC170"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Los aditivos en el núcleo del panel de yeso son los responsables de la presencia de siliconas en el yeso reciclado, así como de la modificación posterior al consumo (es decir, la adición de azulejos de cerámica) [19]. En el caso de que se incluya un panel de yeso resistente al agua en el proceso de reciclaje, el material podrá tener un contenido de silicona relativamente alto [29]. Las siliconas son hidrofóbicas y pueden causar variabilidad en la absorción de agua durante la producción de la lechada fluida [29]. Esto ocasiona la formación de ampollas y burbujas en el núcleo, así como una mayor demanda de energía térmica en la secadora de placas [27], [28]. Algunos paneles de yeso tienen aditivos de cera que crean resistencia al agua, lo cual no es un motivo de preocupación, ya que no son resistentes al calor de la calcinación.</w:t>
      </w:r>
    </w:p>
    <w:p w14:paraId="0768E24C" w14:textId="77777777" w:rsidR="004F3BBE" w:rsidRPr="005F654E" w:rsidRDefault="004F3BBE" w:rsidP="00D34FDB">
      <w:pPr>
        <w:pStyle w:val="Textkrper"/>
        <w:shd w:val="clear" w:color="000000" w:fill="auto"/>
        <w:rPr>
          <w:rFonts w:ascii="Arial" w:hAnsi="Arial" w:cs="Arial"/>
          <w:color w:val="auto"/>
          <w:sz w:val="20"/>
        </w:rPr>
      </w:pPr>
    </w:p>
    <w:p w14:paraId="5DBE33C8"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 difracción de rayos X (XRD) se utiliza para identificar si el SiO2 presente es de naturaleza amorfa o cristalina. La norma ASTM C471M Métodos de prueba estándar para el análisis químico de yeso y productos de yeso – Sección 10 describe un método químico húmedo para determinar el SiO2 y la materia insoluble [4].</w:t>
      </w:r>
    </w:p>
    <w:p w14:paraId="64D56602" w14:textId="77777777" w:rsidR="000731B5" w:rsidRPr="005F654E" w:rsidRDefault="000731B5" w:rsidP="00D34FDB">
      <w:pPr>
        <w:pStyle w:val="berschrift5"/>
        <w:shd w:val="clear" w:color="000000" w:fill="auto"/>
        <w:tabs>
          <w:tab w:val="left" w:pos="3380"/>
        </w:tabs>
        <w:ind w:left="0" w:firstLine="0"/>
        <w:rPr>
          <w:rFonts w:ascii="Arial" w:hAnsi="Arial" w:cs="Arial"/>
          <w:color w:val="auto"/>
          <w:sz w:val="20"/>
        </w:rPr>
      </w:pPr>
      <w:bookmarkStart w:id="228" w:name="3.3.1.10._Other_Impurities"/>
      <w:bookmarkStart w:id="229" w:name="_bookmark76"/>
      <w:bookmarkEnd w:id="228"/>
      <w:bookmarkEnd w:id="229"/>
    </w:p>
    <w:p w14:paraId="69B73935" w14:textId="77777777" w:rsidR="00336919" w:rsidRPr="005F654E" w:rsidRDefault="00D34FDB" w:rsidP="001B1A62">
      <w:pPr>
        <w:pStyle w:val="berschrift4"/>
      </w:pPr>
      <w:bookmarkStart w:id="230" w:name="_Toc131574644"/>
      <w:r w:rsidRPr="005F654E">
        <w:t>3.3.1.10.</w:t>
      </w:r>
      <w:r w:rsidRPr="005F654E">
        <w:tab/>
        <w:t>Otras impurezas</w:t>
      </w:r>
      <w:bookmarkEnd w:id="230"/>
    </w:p>
    <w:p w14:paraId="351AA855" w14:textId="77777777" w:rsidR="000731B5" w:rsidRPr="005F654E" w:rsidRDefault="000731B5" w:rsidP="00D34FDB">
      <w:pPr>
        <w:pStyle w:val="Textkrper"/>
        <w:shd w:val="clear" w:color="000000" w:fill="auto"/>
        <w:rPr>
          <w:rFonts w:ascii="Arial" w:hAnsi="Arial" w:cs="Arial"/>
          <w:color w:val="auto"/>
          <w:sz w:val="20"/>
        </w:rPr>
      </w:pPr>
    </w:p>
    <w:p w14:paraId="5AB884F1"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Durante su entrega a una planta de fabricación, el YR no debe contener contaminación física visible y debe tener concentraciones bajas de impurezas químicas para evitar comprometer la calidad del producto terminado. Es necesaria una especificación con límites para los valores de los elementos traza, en su mayoría metales pesados, para que el YR evite dañar al ser humano y al medioambiente. Se debe prestar especial atención a la ausencia absoluta de asbesto, que fue un criterio categórico para la admisión del YR en el proyecto GtoG [19].</w:t>
      </w:r>
    </w:p>
    <w:p w14:paraId="73D0F700" w14:textId="77777777" w:rsidR="000731B5" w:rsidRPr="005F654E" w:rsidRDefault="000731B5">
      <w:pPr>
        <w:rPr>
          <w:b/>
          <w:bCs/>
          <w:i/>
          <w:iCs/>
          <w:color w:val="auto"/>
          <w:szCs w:val="24"/>
        </w:rPr>
      </w:pPr>
      <w:bookmarkStart w:id="231" w:name="3.3.1.11._Feedstock_pH"/>
      <w:bookmarkStart w:id="232" w:name="_bookmark77"/>
      <w:bookmarkEnd w:id="231"/>
      <w:bookmarkEnd w:id="232"/>
      <w:r w:rsidRPr="005F654E">
        <w:br w:type="page"/>
      </w:r>
    </w:p>
    <w:p w14:paraId="32A0B8F5" w14:textId="77777777" w:rsidR="00336919" w:rsidRPr="005F654E" w:rsidRDefault="00D34FDB" w:rsidP="001B1A62">
      <w:pPr>
        <w:pStyle w:val="berschrift4"/>
      </w:pPr>
      <w:bookmarkStart w:id="233" w:name="_Toc131574645"/>
      <w:r w:rsidRPr="005F654E">
        <w:lastRenderedPageBreak/>
        <w:t>3.3.1.11.</w:t>
      </w:r>
      <w:r w:rsidRPr="005F654E">
        <w:tab/>
        <w:t>pH de la materia prima</w:t>
      </w:r>
      <w:bookmarkEnd w:id="233"/>
    </w:p>
    <w:p w14:paraId="5AE44F84" w14:textId="77777777" w:rsidR="000731B5" w:rsidRPr="005F654E" w:rsidRDefault="000731B5" w:rsidP="00D34FDB">
      <w:pPr>
        <w:pStyle w:val="Textkrper"/>
        <w:shd w:val="clear" w:color="000000" w:fill="auto"/>
        <w:rPr>
          <w:rFonts w:ascii="Arial" w:hAnsi="Arial" w:cs="Arial"/>
          <w:color w:val="auto"/>
          <w:sz w:val="20"/>
        </w:rPr>
      </w:pPr>
    </w:p>
    <w:p w14:paraId="03CB63DB"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pH del YR no se considera un parámetro importante siempre que no sea altamente ácido [19]. En tal caso, podría afectar la calidad del producto final de panel de yeso. Es preferible un pH neutro o ligeramente alcalino que coincida con el del YN.</w:t>
      </w:r>
    </w:p>
    <w:p w14:paraId="2CC2876D" w14:textId="77777777" w:rsidR="000731B5" w:rsidRPr="005F654E" w:rsidRDefault="000731B5" w:rsidP="001B1A62">
      <w:pPr>
        <w:pStyle w:val="berschrift3"/>
      </w:pPr>
      <w:bookmarkStart w:id="234" w:name="3.3.2_Requirements_for_Agricultural_Use"/>
      <w:bookmarkStart w:id="235" w:name="_bookmark78"/>
      <w:bookmarkEnd w:id="234"/>
      <w:bookmarkEnd w:id="235"/>
    </w:p>
    <w:p w14:paraId="3DD22349" w14:textId="77777777" w:rsidR="00336919" w:rsidRPr="005F654E" w:rsidRDefault="00D34FDB" w:rsidP="001B1A62">
      <w:pPr>
        <w:pStyle w:val="berschrift3"/>
      </w:pPr>
      <w:bookmarkStart w:id="236" w:name="_Toc131574646"/>
      <w:r w:rsidRPr="005F654E">
        <w:t>3.3.2</w:t>
      </w:r>
      <w:r w:rsidRPr="005F654E">
        <w:tab/>
        <w:t>Requisitos para el uso agrícola</w:t>
      </w:r>
      <w:bookmarkEnd w:id="236"/>
    </w:p>
    <w:p w14:paraId="41A07452" w14:textId="77777777" w:rsidR="000731B5" w:rsidRPr="005F654E" w:rsidRDefault="000731B5" w:rsidP="00D34FDB">
      <w:pPr>
        <w:pStyle w:val="berschrift5"/>
        <w:shd w:val="clear" w:color="000000" w:fill="auto"/>
        <w:tabs>
          <w:tab w:val="left" w:pos="3260"/>
        </w:tabs>
        <w:ind w:left="0" w:firstLine="0"/>
        <w:rPr>
          <w:rFonts w:ascii="Arial" w:hAnsi="Arial" w:cs="Arial"/>
          <w:color w:val="auto"/>
          <w:sz w:val="20"/>
        </w:rPr>
      </w:pPr>
      <w:bookmarkStart w:id="237" w:name="3.3.2.1._Processing_Specific_to_Agricult"/>
      <w:bookmarkStart w:id="238" w:name="_bookmark79"/>
      <w:bookmarkEnd w:id="237"/>
      <w:bookmarkEnd w:id="238"/>
    </w:p>
    <w:p w14:paraId="439B4E99" w14:textId="77777777" w:rsidR="00336919" w:rsidRPr="005F654E" w:rsidRDefault="00D34FDB" w:rsidP="001B1A62">
      <w:pPr>
        <w:pStyle w:val="berschrift4"/>
      </w:pPr>
      <w:bookmarkStart w:id="239" w:name="_Toc131574647"/>
      <w:r w:rsidRPr="005F654E">
        <w:t>3.3.2.1.</w:t>
      </w:r>
      <w:r w:rsidRPr="005F654E">
        <w:tab/>
        <w:t>Procesamiento específico para el uso agrícola</w:t>
      </w:r>
      <w:bookmarkEnd w:id="239"/>
    </w:p>
    <w:p w14:paraId="38231122" w14:textId="77777777" w:rsidR="000731B5" w:rsidRPr="005F654E" w:rsidRDefault="000731B5" w:rsidP="00D34FDB">
      <w:pPr>
        <w:pStyle w:val="Textkrper"/>
        <w:shd w:val="clear" w:color="000000" w:fill="auto"/>
        <w:rPr>
          <w:rFonts w:ascii="Arial" w:hAnsi="Arial" w:cs="Arial"/>
          <w:color w:val="auto"/>
          <w:sz w:val="20"/>
        </w:rPr>
      </w:pPr>
    </w:p>
    <w:p w14:paraId="34551F1E"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Para producir el producto de yeso reciclado de más alta calidad, se deben seguir las recomendaciones presentadas. En el caso de los residuos de yeso destinados a ser utilizados como enmienda, el procesamiento podrá ser más o menos intensivo dependiendo de los suelos en los que se utilizarán. Por ejemplo, la remoción del papel residual y la limitación del TOC que es obligatoria cuando se utiliza YR en ciclo cerrado o como aditivo en el clínker de cemento podría no ser tan importante o incluso necesaria para su uso como enmienda agrícola. Como resultado, es probable que los residuos de yeso que están destinados a utilizarse como fertilizante o enmienda de suelos no necesiten separar sus residuos de papel. Sin embargo, el contenido de papel podría impedir un flujo adecuado durante la aplicación en un entorno agrícola. Existe una serie de fuentes de literatura que recomiendan ciertas composiciones de yeso para optimizar propiedades específicas del suelo [30]. No obstante, estos informes son muy individualizados y se recomienda que los expertos correspondientes investiguen los requisitos de la tierra según cada caso para determinar las características físicas y químicas óptimas del YR para su tierra.</w:t>
      </w:r>
    </w:p>
    <w:p w14:paraId="40978C9A" w14:textId="77777777" w:rsidR="00336919" w:rsidRPr="005F654E" w:rsidRDefault="00336919" w:rsidP="00D34FDB">
      <w:pPr>
        <w:pStyle w:val="Textkrper"/>
        <w:shd w:val="clear" w:color="000000" w:fill="auto"/>
        <w:rPr>
          <w:rFonts w:ascii="Arial" w:hAnsi="Arial" w:cs="Arial"/>
          <w:color w:val="auto"/>
          <w:sz w:val="20"/>
        </w:rPr>
      </w:pPr>
    </w:p>
    <w:p w14:paraId="10F9CD76" w14:textId="77777777" w:rsidR="00336919" w:rsidRPr="005F654E" w:rsidRDefault="00D34FDB" w:rsidP="001B1A62">
      <w:pPr>
        <w:pStyle w:val="berschrift4"/>
      </w:pPr>
      <w:bookmarkStart w:id="240" w:name="3.3.2.2._Legal_Requirements_for_Agricult"/>
      <w:bookmarkStart w:id="241" w:name="_bookmark80"/>
      <w:bookmarkStart w:id="242" w:name="_Toc131574648"/>
      <w:bookmarkEnd w:id="240"/>
      <w:bookmarkEnd w:id="241"/>
      <w:r w:rsidRPr="005F654E">
        <w:t>3.3.2.2.</w:t>
      </w:r>
      <w:r w:rsidRPr="005F654E">
        <w:tab/>
        <w:t>Requisitos legales para el uso agrícola</w:t>
      </w:r>
      <w:bookmarkEnd w:id="242"/>
    </w:p>
    <w:p w14:paraId="5A4BCF5A" w14:textId="77777777" w:rsidR="000731B5" w:rsidRPr="005F654E" w:rsidRDefault="000731B5" w:rsidP="00D34FDB">
      <w:pPr>
        <w:pStyle w:val="Textkrper"/>
        <w:shd w:val="clear" w:color="000000" w:fill="auto"/>
        <w:jc w:val="both"/>
        <w:rPr>
          <w:rFonts w:ascii="Arial" w:hAnsi="Arial" w:cs="Arial"/>
          <w:color w:val="auto"/>
          <w:sz w:val="20"/>
        </w:rPr>
      </w:pPr>
    </w:p>
    <w:p w14:paraId="295EA556"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Antes de que el YR se pueda reaprovechar en una aplicación sobre el terreno, se deben comparar las concentraciones de metales pesados, sulfatos y calcio con los umbrales reguladores basados en el riesgo que abordan el riesgo potencial para los humanos o el medioambiente a través de la exposición directa o la lixiviación en aguas subterráneas. Los vendedores deben distribuir YR teniendo en cuenta estos umbrales. El material que no cumpla con las especificaciones reguladoras se puede volver a procesar en menores concentraciones de contaminantes o eliminar en un vertedero.</w:t>
      </w:r>
    </w:p>
    <w:p w14:paraId="2EF98E76" w14:textId="77777777" w:rsidR="00336919" w:rsidRPr="005F654E" w:rsidRDefault="00336919" w:rsidP="00D34FDB">
      <w:pPr>
        <w:pStyle w:val="Textkrper"/>
        <w:shd w:val="clear" w:color="000000" w:fill="auto"/>
        <w:rPr>
          <w:rFonts w:ascii="Arial" w:hAnsi="Arial" w:cs="Arial"/>
          <w:color w:val="auto"/>
          <w:sz w:val="20"/>
        </w:rPr>
      </w:pPr>
    </w:p>
    <w:p w14:paraId="36DB23E1" w14:textId="77777777" w:rsidR="00336919" w:rsidRPr="005F654E" w:rsidRDefault="00D34FDB" w:rsidP="001B1A62">
      <w:pPr>
        <w:pStyle w:val="berschrift4"/>
      </w:pPr>
      <w:bookmarkStart w:id="243" w:name="3.3.2.3._Recommendations_Specific_to_Agr"/>
      <w:bookmarkStart w:id="244" w:name="_bookmark81"/>
      <w:bookmarkStart w:id="245" w:name="_Toc131574649"/>
      <w:bookmarkEnd w:id="243"/>
      <w:bookmarkEnd w:id="244"/>
      <w:r w:rsidRPr="005F654E">
        <w:t>3.3.2.3.</w:t>
      </w:r>
      <w:r w:rsidRPr="005F654E">
        <w:tab/>
        <w:t>Recomendaciones específicas para el uso agrícola</w:t>
      </w:r>
      <w:bookmarkEnd w:id="245"/>
    </w:p>
    <w:p w14:paraId="0FFC2E81" w14:textId="77777777" w:rsidR="000731B5" w:rsidRPr="005F654E" w:rsidRDefault="000731B5" w:rsidP="00D34FDB">
      <w:pPr>
        <w:pStyle w:val="Textkrper"/>
        <w:shd w:val="clear" w:color="000000" w:fill="auto"/>
        <w:jc w:val="both"/>
        <w:rPr>
          <w:rFonts w:ascii="Arial" w:hAnsi="Arial" w:cs="Arial"/>
          <w:color w:val="auto"/>
          <w:sz w:val="20"/>
        </w:rPr>
      </w:pPr>
    </w:p>
    <w:p w14:paraId="5890D471"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Si bien las concentraciones medidas pueden y deben compararse con los umbrales del suelo limpio y agua subterránea utilizados para materiales derivados de residuos, estos umbrales generalmente asumen que el material se aplicará como relleno de suelos. Un método más adecuado para evaluar el potencial del YR en la aplicación sobre el terreno podría ser comparar las concentraciones químicas medidas con los estándares de la enmienda de suelos. En el Código 333 Estándares de Prácticas de Conservación, el Departamento de Agricultura de Estados Unidos (USDA) proporciona un ejemplo de normas para la aplicación de yeso como enmienda [31]. Cabe destacar que este no es un grupo de estándares obligatorios por ley, pero tiene que ver con la elegibilidad para el programa de conservación del Servicio de Conservación de Recursos Naturales (NCRS) [32].</w:t>
      </w:r>
    </w:p>
    <w:p w14:paraId="4732DB20" w14:textId="77777777" w:rsidR="000731B5" w:rsidRPr="005F654E" w:rsidRDefault="000731B5">
      <w:pPr>
        <w:rPr>
          <w:color w:val="auto"/>
          <w:szCs w:val="24"/>
        </w:rPr>
      </w:pPr>
      <w:r w:rsidRPr="005F654E">
        <w:br w:type="page"/>
      </w:r>
    </w:p>
    <w:p w14:paraId="050D3FEF" w14:textId="77777777" w:rsidR="00336919" w:rsidRPr="005F654E" w:rsidRDefault="004F3BBE" w:rsidP="004F3BBE">
      <w:pPr>
        <w:pStyle w:val="Textkrper"/>
        <w:shd w:val="clear" w:color="000000" w:fill="auto"/>
        <w:jc w:val="center"/>
        <w:rPr>
          <w:rFonts w:ascii="Arial" w:hAnsi="Arial" w:cs="Arial"/>
          <w:color w:val="auto"/>
          <w:sz w:val="20"/>
        </w:rPr>
      </w:pPr>
      <w:r w:rsidRPr="005F654E">
        <w:rPr>
          <w:noProof/>
        </w:rPr>
        <w:lastRenderedPageBreak/>
        <w:drawing>
          <wp:inline distT="0" distB="0" distL="0" distR="0" wp14:anchorId="32BEDEB5" wp14:editId="5F729AA5">
            <wp:extent cx="5760720" cy="3891280"/>
            <wp:effectExtent l="0" t="0" r="0" b="0"/>
            <wp:docPr id="15" name="Picture 15" descr="A tractor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ractor in a field&#10;&#10;Description automatically generated with medium confidence"/>
                    <pic:cNvPicPr/>
                  </pic:nvPicPr>
                  <pic:blipFill>
                    <a:blip r:embed="rId25"/>
                    <a:stretch>
                      <a:fillRect/>
                    </a:stretch>
                  </pic:blipFill>
                  <pic:spPr>
                    <a:xfrm>
                      <a:off x="0" y="0"/>
                      <a:ext cx="5760720" cy="3891280"/>
                    </a:xfrm>
                    <a:prstGeom prst="rect">
                      <a:avLst/>
                    </a:prstGeom>
                  </pic:spPr>
                </pic:pic>
              </a:graphicData>
            </a:graphic>
          </wp:inline>
        </w:drawing>
      </w:r>
    </w:p>
    <w:p w14:paraId="685A571D" w14:textId="77777777" w:rsidR="00336919" w:rsidRPr="005F654E" w:rsidRDefault="00E15A0C" w:rsidP="00D34FDB">
      <w:pPr>
        <w:shd w:val="clear" w:color="000000" w:fill="auto"/>
        <w:rPr>
          <w:b/>
          <w:bCs/>
          <w:i/>
          <w:color w:val="auto"/>
        </w:rPr>
      </w:pPr>
      <w:r w:rsidRPr="005F654E">
        <w:rPr>
          <w:b/>
          <w:i/>
          <w:color w:val="auto"/>
        </w:rPr>
        <w:t>Figura 8. Aplicación de YR sobre la tierra</w:t>
      </w:r>
    </w:p>
    <w:p w14:paraId="6CCCE294" w14:textId="77777777" w:rsidR="00336919" w:rsidRPr="005F654E" w:rsidRDefault="00336919" w:rsidP="00D34FDB">
      <w:pPr>
        <w:pStyle w:val="Textkrper"/>
        <w:shd w:val="clear" w:color="000000" w:fill="auto"/>
        <w:rPr>
          <w:rFonts w:ascii="Arial" w:hAnsi="Arial" w:cs="Arial"/>
          <w:i/>
          <w:color w:val="auto"/>
          <w:sz w:val="20"/>
        </w:rPr>
      </w:pPr>
    </w:p>
    <w:p w14:paraId="0B1D28F4" w14:textId="77777777" w:rsidR="00336919" w:rsidRPr="005F654E" w:rsidRDefault="00336919" w:rsidP="00D34FDB">
      <w:pPr>
        <w:pStyle w:val="Textkrper"/>
        <w:shd w:val="clear" w:color="000000" w:fill="auto"/>
        <w:rPr>
          <w:rFonts w:ascii="Arial" w:hAnsi="Arial" w:cs="Arial"/>
          <w:i/>
          <w:color w:val="auto"/>
          <w:sz w:val="20"/>
        </w:rPr>
      </w:pPr>
    </w:p>
    <w:p w14:paraId="78B8BC61" w14:textId="77777777" w:rsidR="00336919" w:rsidRPr="005F654E" w:rsidRDefault="00336919" w:rsidP="00D34FDB">
      <w:pPr>
        <w:pStyle w:val="Textkrper"/>
        <w:shd w:val="clear" w:color="000000" w:fill="auto"/>
        <w:rPr>
          <w:rFonts w:ascii="Arial" w:hAnsi="Arial" w:cs="Arial"/>
          <w:i/>
          <w:color w:val="auto"/>
          <w:sz w:val="20"/>
        </w:rPr>
      </w:pPr>
    </w:p>
    <w:p w14:paraId="621FC7BA" w14:textId="77777777" w:rsidR="00336919" w:rsidRPr="005F654E" w:rsidRDefault="00D34FDB" w:rsidP="001B1A62">
      <w:pPr>
        <w:pStyle w:val="berschrift3"/>
      </w:pPr>
      <w:bookmarkStart w:id="246" w:name="3.3.3._Requirements_for_Use_in_Cement_Cl"/>
      <w:bookmarkStart w:id="247" w:name="_bookmark82"/>
      <w:bookmarkStart w:id="248" w:name="_Toc131574650"/>
      <w:bookmarkEnd w:id="246"/>
      <w:bookmarkEnd w:id="247"/>
      <w:r w:rsidRPr="005F654E">
        <w:t>3.3.3.</w:t>
      </w:r>
      <w:r w:rsidRPr="005F654E">
        <w:tab/>
        <w:t>Requisitos para el uso en clínker de cemento</w:t>
      </w:r>
      <w:bookmarkEnd w:id="248"/>
    </w:p>
    <w:p w14:paraId="783E1963" w14:textId="77777777" w:rsidR="000731B5" w:rsidRPr="005F654E" w:rsidRDefault="000731B5" w:rsidP="00D34FDB">
      <w:pPr>
        <w:pStyle w:val="berschrift5"/>
        <w:shd w:val="clear" w:color="000000" w:fill="auto"/>
        <w:tabs>
          <w:tab w:val="left" w:pos="3260"/>
        </w:tabs>
        <w:ind w:left="0" w:firstLine="0"/>
        <w:rPr>
          <w:rFonts w:ascii="Arial" w:hAnsi="Arial" w:cs="Arial"/>
          <w:color w:val="auto"/>
          <w:sz w:val="20"/>
        </w:rPr>
      </w:pPr>
      <w:bookmarkStart w:id="249" w:name="3.3.3.1._Legal_Requirements_for_Use_in_C"/>
      <w:bookmarkStart w:id="250" w:name="_bookmark83"/>
      <w:bookmarkEnd w:id="249"/>
      <w:bookmarkEnd w:id="250"/>
    </w:p>
    <w:p w14:paraId="0160DD9C" w14:textId="77777777" w:rsidR="00336919" w:rsidRPr="005F654E" w:rsidRDefault="00D34FDB" w:rsidP="001B1A62">
      <w:pPr>
        <w:pStyle w:val="berschrift4"/>
      </w:pPr>
      <w:bookmarkStart w:id="251" w:name="_Toc131574651"/>
      <w:r w:rsidRPr="005F654E">
        <w:t>3.3.3.1.</w:t>
      </w:r>
      <w:r w:rsidRPr="005F654E">
        <w:tab/>
        <w:t>Requisitos legales para el uso en clínker de cemento</w:t>
      </w:r>
      <w:bookmarkEnd w:id="251"/>
    </w:p>
    <w:p w14:paraId="7C2259D9" w14:textId="77777777" w:rsidR="000731B5" w:rsidRPr="005F654E" w:rsidRDefault="000731B5" w:rsidP="00D34FDB">
      <w:pPr>
        <w:pStyle w:val="Textkrper"/>
        <w:shd w:val="clear" w:color="000000" w:fill="auto"/>
        <w:jc w:val="both"/>
        <w:rPr>
          <w:rFonts w:ascii="Arial" w:hAnsi="Arial" w:cs="Arial"/>
          <w:color w:val="auto"/>
          <w:sz w:val="20"/>
        </w:rPr>
      </w:pPr>
    </w:p>
    <w:p w14:paraId="4CDDD22B"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Aunque es poco probable, es posible que algunos contaminantes presentes en el yeso reciclado puedan suponer un riesgo para la salud humana en el proceso de fabricación del cemento Portland. Por lo tanto, se debe cumplir con las Normas Nacionales de Emisiones para Contaminantes Atmosféricos Peligrosos de la industria de fabricación de cemento Portland cuando corresponda [33]. Asimismo, la producción de clínker de cemento con YR sigue estando sujeta a las Directrices y Normas relativas a la Fabricación de Cemento de la EPA, que regulan la descarga directa e indirecta de contaminantes derivados de la fabricación de cemento [34].</w:t>
      </w:r>
    </w:p>
    <w:p w14:paraId="74D4960F" w14:textId="77777777" w:rsidR="00336919" w:rsidRPr="005F654E" w:rsidRDefault="00336919" w:rsidP="00D34FDB">
      <w:pPr>
        <w:pStyle w:val="Textkrper"/>
        <w:shd w:val="clear" w:color="000000" w:fill="auto"/>
        <w:rPr>
          <w:rFonts w:ascii="Arial" w:hAnsi="Arial" w:cs="Arial"/>
          <w:color w:val="auto"/>
          <w:sz w:val="20"/>
        </w:rPr>
      </w:pPr>
    </w:p>
    <w:p w14:paraId="1A8DA082" w14:textId="77777777" w:rsidR="00336919" w:rsidRPr="005F654E" w:rsidRDefault="00D34FDB" w:rsidP="001B1A62">
      <w:pPr>
        <w:pStyle w:val="berschrift4"/>
      </w:pPr>
      <w:bookmarkStart w:id="252" w:name="3.3.3.2._Recommendations_Specific_to_Cem"/>
      <w:bookmarkStart w:id="253" w:name="_bookmark84"/>
      <w:bookmarkStart w:id="254" w:name="_Toc131574652"/>
      <w:bookmarkEnd w:id="252"/>
      <w:bookmarkEnd w:id="253"/>
      <w:r w:rsidRPr="005F654E">
        <w:t>3.3.3.2.</w:t>
      </w:r>
      <w:r w:rsidRPr="005F654E">
        <w:tab/>
        <w:t>Recomendaciones específicas para el clínker de cemento</w:t>
      </w:r>
      <w:bookmarkEnd w:id="254"/>
    </w:p>
    <w:p w14:paraId="465353CC" w14:textId="77777777" w:rsidR="000731B5" w:rsidRPr="005F654E" w:rsidRDefault="000731B5" w:rsidP="00D34FDB">
      <w:pPr>
        <w:pStyle w:val="Textkrper"/>
        <w:shd w:val="clear" w:color="000000" w:fill="auto"/>
        <w:jc w:val="both"/>
        <w:rPr>
          <w:rFonts w:ascii="Arial" w:hAnsi="Arial" w:cs="Arial"/>
          <w:color w:val="auto"/>
          <w:sz w:val="20"/>
        </w:rPr>
      </w:pPr>
    </w:p>
    <w:p w14:paraId="05C29846" w14:textId="77777777" w:rsidR="000731B5" w:rsidRPr="005F654E" w:rsidRDefault="000731B5">
      <w:pPr>
        <w:rPr>
          <w:color w:val="auto"/>
          <w:szCs w:val="24"/>
        </w:rPr>
      </w:pPr>
      <w:r w:rsidRPr="005F654E">
        <w:br w:type="page"/>
      </w:r>
    </w:p>
    <w:p w14:paraId="15585CC5" w14:textId="77777777" w:rsidR="00336919" w:rsidRPr="005F654E" w:rsidRDefault="000731B5" w:rsidP="00D34FDB">
      <w:pPr>
        <w:pStyle w:val="Textkrper"/>
        <w:shd w:val="clear" w:color="000000" w:fill="auto"/>
        <w:jc w:val="both"/>
        <w:rPr>
          <w:rFonts w:ascii="Arial" w:hAnsi="Arial" w:cs="Arial"/>
          <w:color w:val="auto"/>
          <w:sz w:val="20"/>
        </w:rPr>
      </w:pPr>
      <w:r w:rsidRPr="005F654E">
        <w:rPr>
          <w:rFonts w:ascii="Arial" w:hAnsi="Arial"/>
          <w:color w:val="auto"/>
          <w:sz w:val="20"/>
        </w:rPr>
        <w:lastRenderedPageBreak/>
        <w:t>Se ha demostrado (de forma limitada), que el YR se puede utilizar en el clínker de cemento y producir propiedades mecánicas aceptables [35], [36]. Sin embargo, existe información limitada relativa a la calidad óptima del YR para su uso específico en el clínker de cemento. La literatura disponible sugiere que la principal diferencia entre el YN y el YR es la presencia de mayores niveles de hemihidrato [35], [36]. Se ha demostrado que interviene en la reducción de los tiempos de fraguado del cemento Portland y debe ser controlado adecuadamente [35]. Fuera de este parámetro, se recomienda que los recicladores persigan los mismos criterios de calidad determinados en las recomendaciones para YR que se utilizarán en los paneles de yeso.</w:t>
      </w:r>
    </w:p>
    <w:p w14:paraId="79EBB2E7" w14:textId="77777777" w:rsidR="00336919" w:rsidRPr="005F654E" w:rsidRDefault="00336919" w:rsidP="00D34FDB">
      <w:pPr>
        <w:pStyle w:val="Textkrper"/>
        <w:shd w:val="clear" w:color="000000" w:fill="auto"/>
        <w:rPr>
          <w:rFonts w:ascii="Arial" w:hAnsi="Arial" w:cs="Arial"/>
          <w:color w:val="auto"/>
          <w:sz w:val="20"/>
        </w:rPr>
      </w:pPr>
    </w:p>
    <w:p w14:paraId="623B30BE"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En cuanto al contenido de yeso que será añadido al clínker de cemento, la cantidad de yeso debe representar entre el 3 % y aproximadamente el 5 % de la masa de cemento [37]. Si el contenido de yeso supera este límite, reducirá la resistencia del cemento e incluso puede dar lugar a una estabilidad dimensional deficiente [37]. Además, el exceso de yeso también podrá acelerar el fraguado de cemento, ya que puede generar un agente coagulante por sí mismo [37]. Si el contenido de yeso es demasiado bajo, el efecto retardante será mínimo [37]. Normalmente, la cantidad adecuada de yeso dependerá del contenido de C3A en el cemento, el SO3 en el yeso, la finura del cemento y el contenido de SO3 en el clínker [37]. Sin embargo, en el caso del YR, la distribución porcentual por masa de las especies de sulfato de calcio se convierte en otro tema de preocupación y actualmente carece de parámetros específicos.</w:t>
      </w:r>
    </w:p>
    <w:p w14:paraId="13C9C75C" w14:textId="77777777" w:rsidR="00336919" w:rsidRPr="005F654E" w:rsidRDefault="00336919" w:rsidP="00D34FDB">
      <w:pPr>
        <w:pStyle w:val="Textkrper"/>
        <w:shd w:val="clear" w:color="000000" w:fill="auto"/>
        <w:rPr>
          <w:rFonts w:ascii="Arial" w:hAnsi="Arial" w:cs="Arial"/>
          <w:color w:val="auto"/>
          <w:sz w:val="20"/>
        </w:rPr>
      </w:pPr>
    </w:p>
    <w:p w14:paraId="3EF1E233" w14:textId="77777777" w:rsidR="00336919" w:rsidRPr="005F654E" w:rsidRDefault="00336919" w:rsidP="00D34FDB">
      <w:pPr>
        <w:pStyle w:val="Textkrper"/>
        <w:shd w:val="clear" w:color="000000" w:fill="auto"/>
        <w:rPr>
          <w:rFonts w:ascii="Arial" w:hAnsi="Arial" w:cs="Arial"/>
          <w:color w:val="auto"/>
          <w:sz w:val="20"/>
        </w:rPr>
      </w:pPr>
    </w:p>
    <w:p w14:paraId="607F86D5" w14:textId="77777777" w:rsidR="00336919" w:rsidRPr="005F654E" w:rsidRDefault="00D34FDB" w:rsidP="001B1A62">
      <w:pPr>
        <w:pStyle w:val="berschrift1"/>
      </w:pPr>
      <w:bookmarkStart w:id="255" w:name="4._Manufacturing"/>
      <w:bookmarkStart w:id="256" w:name="_bookmark85"/>
      <w:bookmarkStart w:id="257" w:name="_Toc131574653"/>
      <w:bookmarkEnd w:id="255"/>
      <w:bookmarkEnd w:id="256"/>
      <w:r w:rsidRPr="005F654E">
        <w:t>4.</w:t>
      </w:r>
      <w:r w:rsidRPr="005F654E">
        <w:tab/>
        <w:t>Fabricación</w:t>
      </w:r>
      <w:bookmarkEnd w:id="257"/>
    </w:p>
    <w:p w14:paraId="17647E16" w14:textId="77777777" w:rsidR="000731B5" w:rsidRPr="005F654E" w:rsidRDefault="000731B5" w:rsidP="00D34FDB">
      <w:pPr>
        <w:pStyle w:val="Textkrper"/>
        <w:shd w:val="clear" w:color="000000" w:fill="auto"/>
        <w:rPr>
          <w:rFonts w:ascii="Arial" w:hAnsi="Arial" w:cs="Arial"/>
          <w:color w:val="auto"/>
          <w:sz w:val="20"/>
        </w:rPr>
      </w:pPr>
    </w:p>
    <w:p w14:paraId="0545CA44"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Esta sección está destinada a abarcar consideraciones específicas cuando un fabricante decide incorporar YR en la fabricación de su producto.</w:t>
      </w:r>
    </w:p>
    <w:p w14:paraId="616D55FD" w14:textId="77777777" w:rsidR="00336919" w:rsidRPr="005F654E" w:rsidRDefault="00336919" w:rsidP="00D34FDB">
      <w:pPr>
        <w:pStyle w:val="Textkrper"/>
        <w:shd w:val="clear" w:color="000000" w:fill="auto"/>
        <w:rPr>
          <w:rFonts w:ascii="Arial" w:hAnsi="Arial" w:cs="Arial"/>
          <w:color w:val="auto"/>
          <w:sz w:val="20"/>
        </w:rPr>
      </w:pPr>
    </w:p>
    <w:p w14:paraId="3A88A918" w14:textId="77777777" w:rsidR="00336919" w:rsidRPr="005F654E" w:rsidRDefault="00D34FDB" w:rsidP="001B1A62">
      <w:pPr>
        <w:pStyle w:val="berschrift2"/>
      </w:pPr>
      <w:bookmarkStart w:id="258" w:name="4.1._Manufacturing_Considerations_for_Dr"/>
      <w:bookmarkStart w:id="259" w:name="_bookmark86"/>
      <w:bookmarkStart w:id="260" w:name="_Toc131574654"/>
      <w:bookmarkEnd w:id="258"/>
      <w:bookmarkEnd w:id="259"/>
      <w:r w:rsidRPr="005F654E">
        <w:t>4.1.</w:t>
      </w:r>
      <w:r w:rsidRPr="005F654E">
        <w:tab/>
        <w:t>Consideraciones de fabricación para la producción de paneles de yeso</w:t>
      </w:r>
      <w:bookmarkEnd w:id="260"/>
    </w:p>
    <w:p w14:paraId="27CBE3EC" w14:textId="77777777" w:rsidR="000731B5" w:rsidRPr="005F654E" w:rsidRDefault="000731B5" w:rsidP="00D34FDB">
      <w:pPr>
        <w:pStyle w:val="Textkrper"/>
        <w:shd w:val="clear" w:color="000000" w:fill="auto"/>
        <w:rPr>
          <w:rFonts w:ascii="Arial" w:hAnsi="Arial" w:cs="Arial"/>
          <w:color w:val="auto"/>
          <w:sz w:val="20"/>
        </w:rPr>
      </w:pPr>
    </w:p>
    <w:p w14:paraId="53F3A548"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YR se utiliza conjuntamente con DGC y YN para producir el estuco utilizado en la fabricación de paneles de yeso. La razón es que la calidad no estándar del YR limita su uso en la producción de paneles de yeso a un máximo de entre el 20 % y el 30 % [19]. Esto se logró sin una inversión permanente de equipos e infraestructura [19]. También necesita ajustes en la fórmula, que exigen una mayor cantidad de aditivos. Los fabricantes señalan que las limitaciones en la capacidad del sistema de alimentación y los problemas relacionados con la calidad del yeso reciclado, principalmente el contenido de papel residual y, en menor medida, la humedad libre y la pureza, son los principales factores que impiden el mayor aumento de la tasa de reincorporación durante los ensayos [19]. Mezclar YR no deseado con fracciones deseadas es una práctica habitual para mejorar la calidad en general [19].</w:t>
      </w:r>
    </w:p>
    <w:p w14:paraId="45189F1C" w14:textId="77777777" w:rsidR="000731B5" w:rsidRPr="005F654E" w:rsidRDefault="000731B5" w:rsidP="001B1A62">
      <w:pPr>
        <w:pStyle w:val="berschrift3"/>
      </w:pPr>
      <w:bookmarkStart w:id="261" w:name="4.1.1._Storage_of_RG"/>
      <w:bookmarkStart w:id="262" w:name="_bookmark87"/>
      <w:bookmarkEnd w:id="261"/>
      <w:bookmarkEnd w:id="262"/>
    </w:p>
    <w:p w14:paraId="5C9CDAD9" w14:textId="77777777" w:rsidR="00336919" w:rsidRPr="005F654E" w:rsidRDefault="00D34FDB" w:rsidP="001B1A62">
      <w:pPr>
        <w:pStyle w:val="berschrift3"/>
      </w:pPr>
      <w:bookmarkStart w:id="263" w:name="_Toc131574655"/>
      <w:r w:rsidRPr="005F654E">
        <w:t>4.1.1.</w:t>
      </w:r>
      <w:r w:rsidRPr="005F654E">
        <w:tab/>
        <w:t>Almacenamiento de YR</w:t>
      </w:r>
      <w:bookmarkEnd w:id="263"/>
    </w:p>
    <w:p w14:paraId="0884A355" w14:textId="77777777" w:rsidR="000731B5" w:rsidRPr="005F654E" w:rsidRDefault="000731B5" w:rsidP="00D34FDB">
      <w:pPr>
        <w:pStyle w:val="Textkrper"/>
        <w:shd w:val="clear" w:color="000000" w:fill="auto"/>
        <w:rPr>
          <w:rFonts w:ascii="Arial" w:hAnsi="Arial" w:cs="Arial"/>
          <w:color w:val="auto"/>
          <w:sz w:val="20"/>
        </w:rPr>
      </w:pPr>
    </w:p>
    <w:p w14:paraId="637AA7F4" w14:textId="77777777" w:rsidR="000731B5" w:rsidRPr="005F654E" w:rsidRDefault="00E15A0C" w:rsidP="000731B5">
      <w:pPr>
        <w:pStyle w:val="Textkrper"/>
        <w:shd w:val="clear" w:color="000000" w:fill="auto"/>
        <w:rPr>
          <w:rFonts w:ascii="Arial" w:hAnsi="Arial" w:cs="Arial"/>
          <w:color w:val="auto"/>
          <w:sz w:val="20"/>
        </w:rPr>
      </w:pPr>
      <w:r w:rsidRPr="005F654E">
        <w:rPr>
          <w:rFonts w:ascii="Arial" w:hAnsi="Arial"/>
          <w:color w:val="auto"/>
          <w:sz w:val="20"/>
        </w:rPr>
        <w:t>El almacenamiento de YR en un entorno de fabricación requiere específicamente que se asigne suficiente espacio de almacenamiento para alcanzar cierto nivel de homogeneidad entre las características fluctuantes de las cargas entrantes. Se debe contemplar el almacenamiento por separado para el YR aislado que se prevé devolver.</w:t>
      </w:r>
    </w:p>
    <w:p w14:paraId="738A1EB1" w14:textId="77777777" w:rsidR="000731B5" w:rsidRPr="005F654E" w:rsidRDefault="000731B5">
      <w:pPr>
        <w:rPr>
          <w:b/>
          <w:bCs/>
          <w:color w:val="auto"/>
          <w:szCs w:val="28"/>
        </w:rPr>
      </w:pPr>
      <w:bookmarkStart w:id="264" w:name="4.1.2._Raw_Material_Feeding"/>
      <w:bookmarkStart w:id="265" w:name="_bookmark88"/>
      <w:bookmarkEnd w:id="264"/>
      <w:bookmarkEnd w:id="265"/>
      <w:r w:rsidRPr="005F654E">
        <w:br w:type="page"/>
      </w:r>
    </w:p>
    <w:p w14:paraId="14C87174" w14:textId="77777777" w:rsidR="00336919" w:rsidRPr="005F654E" w:rsidRDefault="00D34FDB" w:rsidP="001B1A62">
      <w:pPr>
        <w:pStyle w:val="berschrift3"/>
      </w:pPr>
      <w:bookmarkStart w:id="266" w:name="_Toc131574656"/>
      <w:r w:rsidRPr="005F654E">
        <w:lastRenderedPageBreak/>
        <w:t>4.1.2.</w:t>
      </w:r>
      <w:r w:rsidRPr="005F654E">
        <w:tab/>
        <w:t>Alimentación de materia prima</w:t>
      </w:r>
      <w:bookmarkEnd w:id="266"/>
    </w:p>
    <w:p w14:paraId="68B51A13" w14:textId="77777777" w:rsidR="000731B5" w:rsidRPr="005F654E" w:rsidRDefault="000731B5" w:rsidP="00D34FDB">
      <w:pPr>
        <w:pStyle w:val="Textkrper"/>
        <w:shd w:val="clear" w:color="000000" w:fill="auto"/>
        <w:rPr>
          <w:rFonts w:ascii="Arial" w:hAnsi="Arial" w:cs="Arial"/>
          <w:color w:val="auto"/>
          <w:sz w:val="20"/>
        </w:rPr>
      </w:pPr>
    </w:p>
    <w:p w14:paraId="06B627D1"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Podría ser necesario que los fabricantes de paneles de yeso que alimentan materias primas rediseñen sus sistemas de alimentación. Un mayor porcentaje de YR en materia prima requerirá ajustes de velocidad o la mejora del equipo de alimentación mecánica [19].</w:t>
      </w:r>
    </w:p>
    <w:p w14:paraId="15223965" w14:textId="77777777" w:rsidR="00336919" w:rsidRPr="005F654E" w:rsidRDefault="00336919" w:rsidP="00D34FDB">
      <w:pPr>
        <w:pStyle w:val="Textkrper"/>
        <w:shd w:val="clear" w:color="000000" w:fill="auto"/>
        <w:rPr>
          <w:rFonts w:ascii="Arial" w:hAnsi="Arial" w:cs="Arial"/>
          <w:color w:val="auto"/>
          <w:sz w:val="20"/>
        </w:rPr>
      </w:pPr>
    </w:p>
    <w:p w14:paraId="5D00A192" w14:textId="77777777" w:rsidR="00336919" w:rsidRPr="005F654E" w:rsidRDefault="00336919" w:rsidP="00D34FDB">
      <w:pPr>
        <w:pStyle w:val="Textkrper"/>
        <w:shd w:val="clear" w:color="000000" w:fill="auto"/>
        <w:rPr>
          <w:rFonts w:ascii="Arial" w:hAnsi="Arial" w:cs="Arial"/>
          <w:color w:val="auto"/>
          <w:sz w:val="20"/>
        </w:rPr>
      </w:pPr>
    </w:p>
    <w:p w14:paraId="7C433B9F" w14:textId="77777777" w:rsidR="00336919" w:rsidRPr="005F654E" w:rsidRDefault="00D34FDB" w:rsidP="001B1A62">
      <w:pPr>
        <w:pStyle w:val="berschrift3"/>
      </w:pPr>
      <w:bookmarkStart w:id="267" w:name="4.1.3._Processing_Adjustments"/>
      <w:bookmarkStart w:id="268" w:name="_bookmark89"/>
      <w:bookmarkStart w:id="269" w:name="_Toc131574657"/>
      <w:bookmarkEnd w:id="267"/>
      <w:bookmarkEnd w:id="268"/>
      <w:r w:rsidRPr="005F654E">
        <w:t>4.1.3.</w:t>
      </w:r>
      <w:r w:rsidRPr="005F654E">
        <w:tab/>
        <w:t>Ajustes en el procesamiento</w:t>
      </w:r>
      <w:bookmarkEnd w:id="269"/>
    </w:p>
    <w:p w14:paraId="3A533DF2" w14:textId="77777777" w:rsidR="000731B5" w:rsidRPr="005F654E" w:rsidRDefault="000731B5" w:rsidP="00D34FDB">
      <w:pPr>
        <w:pStyle w:val="Textkrper"/>
        <w:shd w:val="clear" w:color="000000" w:fill="auto"/>
        <w:rPr>
          <w:rFonts w:ascii="Arial" w:hAnsi="Arial" w:cs="Arial"/>
          <w:color w:val="auto"/>
          <w:sz w:val="20"/>
        </w:rPr>
      </w:pPr>
    </w:p>
    <w:p w14:paraId="267C3812"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uso de YR puede requerir ajustes en las siguientes áreas dependiendo de la variabilidad de la materia prima de YR y la capacidad de la operación de fabricación:</w:t>
      </w:r>
    </w:p>
    <w:p w14:paraId="067FC523" w14:textId="77777777" w:rsidR="000731B5" w:rsidRPr="005F654E" w:rsidRDefault="000731B5" w:rsidP="00D34FDB">
      <w:pPr>
        <w:shd w:val="clear" w:color="000000" w:fill="auto"/>
        <w:tabs>
          <w:tab w:val="left" w:pos="1831"/>
          <w:tab w:val="left" w:pos="1832"/>
        </w:tabs>
        <w:rPr>
          <w:rFonts w:eastAsia="Symbol"/>
          <w:color w:val="auto"/>
          <w:szCs w:val="24"/>
        </w:rPr>
      </w:pPr>
    </w:p>
    <w:p w14:paraId="6EBA84D6" w14:textId="77777777" w:rsidR="00336919" w:rsidRPr="005F654E" w:rsidRDefault="00E15A0C" w:rsidP="008804ED">
      <w:pPr>
        <w:pStyle w:val="Listenabsatz"/>
        <w:numPr>
          <w:ilvl w:val="0"/>
          <w:numId w:val="29"/>
        </w:numPr>
        <w:shd w:val="clear" w:color="000000" w:fill="auto"/>
        <w:tabs>
          <w:tab w:val="left" w:pos="709"/>
        </w:tabs>
        <w:ind w:left="709" w:hanging="425"/>
        <w:rPr>
          <w:rFonts w:ascii="Arial" w:hAnsi="Arial" w:cs="Arial"/>
          <w:color w:val="auto"/>
        </w:rPr>
      </w:pPr>
      <w:r w:rsidRPr="005F654E">
        <w:rPr>
          <w:rFonts w:ascii="Arial" w:hAnsi="Arial"/>
          <w:color w:val="auto"/>
        </w:rPr>
        <w:t>Control de la temperatura</w:t>
      </w:r>
    </w:p>
    <w:p w14:paraId="0486FDA2" w14:textId="77777777" w:rsidR="00336919" w:rsidRPr="005F654E" w:rsidRDefault="00E15A0C" w:rsidP="008804ED">
      <w:pPr>
        <w:pStyle w:val="Listenabsatz"/>
        <w:numPr>
          <w:ilvl w:val="0"/>
          <w:numId w:val="29"/>
        </w:numPr>
        <w:shd w:val="clear" w:color="000000" w:fill="auto"/>
        <w:tabs>
          <w:tab w:val="left" w:pos="709"/>
        </w:tabs>
        <w:ind w:left="709" w:hanging="425"/>
        <w:rPr>
          <w:rFonts w:ascii="Arial" w:hAnsi="Arial" w:cs="Arial"/>
          <w:color w:val="auto"/>
        </w:rPr>
      </w:pPr>
      <w:r w:rsidRPr="005F654E">
        <w:rPr>
          <w:rFonts w:ascii="Arial" w:hAnsi="Arial"/>
          <w:color w:val="auto"/>
        </w:rPr>
        <w:t>Fórmula de la lechada</w:t>
      </w:r>
    </w:p>
    <w:p w14:paraId="49BCD4F1" w14:textId="77777777" w:rsidR="00336919" w:rsidRPr="005F654E" w:rsidRDefault="00E15A0C" w:rsidP="008804ED">
      <w:pPr>
        <w:pStyle w:val="Listenabsatz"/>
        <w:numPr>
          <w:ilvl w:val="0"/>
          <w:numId w:val="29"/>
        </w:numPr>
        <w:shd w:val="clear" w:color="000000" w:fill="auto"/>
        <w:tabs>
          <w:tab w:val="left" w:pos="709"/>
        </w:tabs>
        <w:ind w:left="709" w:hanging="425"/>
        <w:rPr>
          <w:rFonts w:ascii="Arial" w:hAnsi="Arial" w:cs="Arial"/>
          <w:color w:val="auto"/>
        </w:rPr>
      </w:pPr>
      <w:r w:rsidRPr="005F654E">
        <w:rPr>
          <w:rFonts w:ascii="Arial" w:hAnsi="Arial"/>
          <w:color w:val="auto"/>
        </w:rPr>
        <w:t>Demanda de agua</w:t>
      </w:r>
    </w:p>
    <w:p w14:paraId="6C41F804" w14:textId="77777777" w:rsidR="00336919" w:rsidRPr="005F654E" w:rsidRDefault="00E15A0C" w:rsidP="008804ED">
      <w:pPr>
        <w:pStyle w:val="Listenabsatz"/>
        <w:numPr>
          <w:ilvl w:val="0"/>
          <w:numId w:val="29"/>
        </w:numPr>
        <w:shd w:val="clear" w:color="000000" w:fill="auto"/>
        <w:tabs>
          <w:tab w:val="left" w:pos="709"/>
        </w:tabs>
        <w:ind w:left="709" w:hanging="425"/>
        <w:rPr>
          <w:rFonts w:ascii="Arial" w:hAnsi="Arial" w:cs="Arial"/>
          <w:color w:val="auto"/>
        </w:rPr>
      </w:pPr>
      <w:r w:rsidRPr="005F654E">
        <w:rPr>
          <w:rFonts w:ascii="Arial" w:hAnsi="Arial"/>
          <w:color w:val="auto"/>
        </w:rPr>
        <w:t>Uso de aditivos (licuefactores, dispersantes, etc.)</w:t>
      </w:r>
    </w:p>
    <w:p w14:paraId="39D4A2D2" w14:textId="77777777" w:rsidR="00336919" w:rsidRPr="005F654E" w:rsidRDefault="00E15A0C" w:rsidP="008804ED">
      <w:pPr>
        <w:pStyle w:val="Textkrper"/>
        <w:shd w:val="clear" w:color="000000" w:fill="auto"/>
        <w:tabs>
          <w:tab w:val="left" w:pos="709"/>
        </w:tabs>
        <w:rPr>
          <w:rFonts w:ascii="Arial" w:hAnsi="Arial" w:cs="Arial"/>
          <w:b/>
          <w:i/>
          <w:color w:val="auto"/>
          <w:sz w:val="20"/>
        </w:rPr>
      </w:pPr>
      <w:r w:rsidRPr="005F654E">
        <w:rPr>
          <w:rFonts w:ascii="Arial" w:hAnsi="Arial"/>
          <w:color w:val="auto"/>
          <w:sz w:val="20"/>
        </w:rPr>
        <w:t xml:space="preserve">Encontrará más información acerca de las variables específicas que necesitan estos ajustes en el apartado </w:t>
      </w:r>
      <w:r w:rsidRPr="005F654E">
        <w:rPr>
          <w:rFonts w:ascii="Arial" w:hAnsi="Arial"/>
          <w:i/>
          <w:color w:val="auto"/>
          <w:sz w:val="20"/>
        </w:rPr>
        <w:t>3.2.8</w:t>
      </w:r>
      <w:r w:rsidRPr="005F654E">
        <w:rPr>
          <w:rFonts w:ascii="Arial" w:hAnsi="Arial"/>
          <w:color w:val="auto"/>
          <w:sz w:val="20"/>
        </w:rPr>
        <w:t>.</w:t>
      </w:r>
    </w:p>
    <w:p w14:paraId="2D772563" w14:textId="77777777" w:rsidR="00336919" w:rsidRPr="005F654E" w:rsidRDefault="00336919" w:rsidP="00D34FDB">
      <w:pPr>
        <w:pStyle w:val="Textkrper"/>
        <w:shd w:val="clear" w:color="000000" w:fill="auto"/>
        <w:rPr>
          <w:rFonts w:ascii="Arial" w:hAnsi="Arial" w:cs="Arial"/>
          <w:color w:val="auto"/>
          <w:sz w:val="20"/>
        </w:rPr>
      </w:pPr>
    </w:p>
    <w:p w14:paraId="4EE20B4D" w14:textId="77777777" w:rsidR="00336919" w:rsidRPr="005F654E" w:rsidRDefault="00D34FDB" w:rsidP="001B1A62">
      <w:pPr>
        <w:pStyle w:val="berschrift4"/>
      </w:pPr>
      <w:bookmarkStart w:id="270" w:name="4.1.3.1_Equipment_and_Infrastructure"/>
      <w:bookmarkStart w:id="271" w:name="_bookmark90"/>
      <w:bookmarkStart w:id="272" w:name="_Toc131574658"/>
      <w:bookmarkEnd w:id="270"/>
      <w:bookmarkEnd w:id="271"/>
      <w:r w:rsidRPr="005F654E">
        <w:t>4.1.3.1</w:t>
      </w:r>
      <w:r w:rsidRPr="005F654E">
        <w:tab/>
        <w:t>Equipos e infraestructura</w:t>
      </w:r>
      <w:bookmarkEnd w:id="272"/>
    </w:p>
    <w:p w14:paraId="50D855A0" w14:textId="77777777" w:rsidR="008804ED" w:rsidRPr="005F654E" w:rsidRDefault="008804ED" w:rsidP="00D34FDB">
      <w:pPr>
        <w:pStyle w:val="Textkrper"/>
        <w:shd w:val="clear" w:color="000000" w:fill="auto"/>
        <w:jc w:val="both"/>
        <w:rPr>
          <w:rFonts w:ascii="Arial" w:hAnsi="Arial" w:cs="Arial"/>
          <w:color w:val="auto"/>
          <w:sz w:val="20"/>
        </w:rPr>
      </w:pPr>
    </w:p>
    <w:p w14:paraId="1659AE00" w14:textId="77777777" w:rsidR="00336919" w:rsidRPr="005F654E" w:rsidRDefault="00E15A0C" w:rsidP="00D34FDB">
      <w:pPr>
        <w:pStyle w:val="Textkrper"/>
        <w:shd w:val="clear" w:color="000000" w:fill="auto"/>
        <w:jc w:val="both"/>
        <w:rPr>
          <w:rFonts w:ascii="Arial" w:hAnsi="Arial" w:cs="Arial"/>
          <w:color w:val="auto"/>
          <w:sz w:val="20"/>
        </w:rPr>
      </w:pPr>
      <w:r w:rsidRPr="005F654E">
        <w:rPr>
          <w:rFonts w:ascii="Arial" w:hAnsi="Arial"/>
          <w:color w:val="auto"/>
          <w:sz w:val="20"/>
        </w:rPr>
        <w:t>Se ha demostrado que se puede incorporar YR sin una inversión permanente en equipos de fabricación e infraestructura [19]. La falta de YR puede ser un factor limitante para la incorporación de este material. Depende del fabricante específico determinar si se desea realizar la modificación o ampliación del equipo y la infraestructura existentes.</w:t>
      </w:r>
    </w:p>
    <w:p w14:paraId="0974E56F" w14:textId="77777777" w:rsidR="00336919" w:rsidRPr="005F654E" w:rsidRDefault="00336919" w:rsidP="00D34FDB">
      <w:pPr>
        <w:pStyle w:val="Textkrper"/>
        <w:shd w:val="clear" w:color="000000" w:fill="auto"/>
        <w:rPr>
          <w:rFonts w:ascii="Arial" w:hAnsi="Arial" w:cs="Arial"/>
          <w:color w:val="auto"/>
          <w:sz w:val="20"/>
        </w:rPr>
      </w:pPr>
    </w:p>
    <w:p w14:paraId="649285F9" w14:textId="77777777" w:rsidR="00336919" w:rsidRPr="005F654E" w:rsidRDefault="00336919" w:rsidP="00D34FDB">
      <w:pPr>
        <w:pStyle w:val="Textkrper"/>
        <w:shd w:val="clear" w:color="000000" w:fill="auto"/>
        <w:rPr>
          <w:rFonts w:ascii="Arial" w:hAnsi="Arial" w:cs="Arial"/>
          <w:color w:val="auto"/>
          <w:sz w:val="20"/>
        </w:rPr>
      </w:pPr>
    </w:p>
    <w:p w14:paraId="642A9991" w14:textId="77777777" w:rsidR="00336919" w:rsidRPr="005F654E" w:rsidRDefault="00D34FDB" w:rsidP="001B1A62">
      <w:pPr>
        <w:pStyle w:val="berschrift3"/>
      </w:pPr>
      <w:bookmarkStart w:id="273" w:name="4.1.4._Setting_Time"/>
      <w:bookmarkStart w:id="274" w:name="_bookmark91"/>
      <w:bookmarkStart w:id="275" w:name="_Toc131574659"/>
      <w:bookmarkEnd w:id="273"/>
      <w:bookmarkEnd w:id="274"/>
      <w:r w:rsidRPr="005F654E">
        <w:t>4.1.4.</w:t>
      </w:r>
      <w:r w:rsidRPr="005F654E">
        <w:tab/>
        <w:t>Tiempo de fraguado</w:t>
      </w:r>
      <w:bookmarkEnd w:id="275"/>
    </w:p>
    <w:p w14:paraId="51523008" w14:textId="77777777" w:rsidR="008804ED" w:rsidRPr="005F654E" w:rsidRDefault="008804ED" w:rsidP="00D34FDB">
      <w:pPr>
        <w:pStyle w:val="Textkrper"/>
        <w:shd w:val="clear" w:color="000000" w:fill="auto"/>
        <w:rPr>
          <w:rFonts w:ascii="Arial" w:hAnsi="Arial" w:cs="Arial"/>
          <w:color w:val="auto"/>
          <w:sz w:val="20"/>
        </w:rPr>
      </w:pPr>
    </w:p>
    <w:p w14:paraId="5909935F"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comportamiento de fraguado del núcleo de escayola de la placa está influenciado por la variabilidad del YR [19]. Sin embargo, el tiempo de fraguado de la lechada se puede manipular utilizando aditivos especiales y ajustando la velocidad de la línea de placas [19]. La solución óptima probablemente sea una combinación de ambos métodos.</w:t>
      </w:r>
    </w:p>
    <w:p w14:paraId="5F679600" w14:textId="77777777" w:rsidR="008804ED" w:rsidRPr="005F654E" w:rsidRDefault="008804ED">
      <w:pPr>
        <w:rPr>
          <w:b/>
          <w:bCs/>
          <w:color w:val="auto"/>
          <w:szCs w:val="32"/>
        </w:rPr>
      </w:pPr>
      <w:bookmarkStart w:id="276" w:name="4.2._Manufacturing_Recommendations_for_D"/>
      <w:bookmarkStart w:id="277" w:name="_bookmark92"/>
      <w:bookmarkEnd w:id="276"/>
      <w:bookmarkEnd w:id="277"/>
      <w:r w:rsidRPr="005F654E">
        <w:br w:type="page"/>
      </w:r>
    </w:p>
    <w:p w14:paraId="23F26CD2" w14:textId="77777777" w:rsidR="00336919" w:rsidRPr="005F654E" w:rsidRDefault="00D34FDB" w:rsidP="001B1A62">
      <w:pPr>
        <w:pStyle w:val="berschrift2"/>
      </w:pPr>
      <w:bookmarkStart w:id="278" w:name="_Toc131574660"/>
      <w:r w:rsidRPr="005F654E">
        <w:lastRenderedPageBreak/>
        <w:t>4.2.</w:t>
      </w:r>
      <w:r w:rsidRPr="005F654E">
        <w:tab/>
        <w:t>Consideraciones de fabricación para la producción de paneles de yeso</w:t>
      </w:r>
      <w:bookmarkEnd w:id="278"/>
    </w:p>
    <w:p w14:paraId="26458091" w14:textId="77777777" w:rsidR="008804ED" w:rsidRPr="005F654E" w:rsidRDefault="008804ED" w:rsidP="001B1A62">
      <w:pPr>
        <w:pStyle w:val="berschrift3"/>
      </w:pPr>
      <w:bookmarkStart w:id="279" w:name="4.2.1._Production_Trials"/>
      <w:bookmarkStart w:id="280" w:name="_bookmark93"/>
      <w:bookmarkEnd w:id="279"/>
      <w:bookmarkEnd w:id="280"/>
    </w:p>
    <w:p w14:paraId="53621111" w14:textId="77777777" w:rsidR="00336919" w:rsidRPr="005F654E" w:rsidRDefault="00D34FDB" w:rsidP="001B1A62">
      <w:pPr>
        <w:pStyle w:val="berschrift3"/>
      </w:pPr>
      <w:bookmarkStart w:id="281" w:name="_Toc131574661"/>
      <w:r w:rsidRPr="005F654E">
        <w:t>4.2.1.</w:t>
      </w:r>
      <w:r w:rsidRPr="005F654E">
        <w:tab/>
        <w:t>Ensayos de producción</w:t>
      </w:r>
      <w:bookmarkEnd w:id="281"/>
    </w:p>
    <w:p w14:paraId="7435A392" w14:textId="77777777" w:rsidR="008804ED" w:rsidRPr="005F654E" w:rsidRDefault="008804ED" w:rsidP="00D34FDB">
      <w:pPr>
        <w:pStyle w:val="Textkrper"/>
        <w:shd w:val="clear" w:color="000000" w:fill="auto"/>
        <w:rPr>
          <w:rFonts w:ascii="Arial" w:hAnsi="Arial" w:cs="Arial"/>
          <w:color w:val="auto"/>
          <w:sz w:val="20"/>
        </w:rPr>
      </w:pPr>
    </w:p>
    <w:p w14:paraId="48D1158B"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Las variaciones de YR se abordan individualmente [19]. Las fluctuaciones de calidad se han superado ajustando el porcentaje de yeso natural o DGC en su alimentación, modificando los parámetros de calcinación y secado, y utilizando aditivos para lograr la calidad necesaria del estuco [19].</w:t>
      </w:r>
    </w:p>
    <w:p w14:paraId="183458EE" w14:textId="77777777" w:rsidR="003E7A1E" w:rsidRPr="005F654E" w:rsidRDefault="003E7A1E" w:rsidP="00D34FDB">
      <w:pPr>
        <w:pStyle w:val="berschrift5"/>
        <w:shd w:val="clear" w:color="000000" w:fill="auto"/>
        <w:tabs>
          <w:tab w:val="left" w:pos="3260"/>
        </w:tabs>
        <w:ind w:left="0" w:firstLine="0"/>
        <w:rPr>
          <w:rFonts w:ascii="Arial" w:hAnsi="Arial" w:cs="Arial"/>
          <w:color w:val="auto"/>
          <w:sz w:val="20"/>
        </w:rPr>
      </w:pPr>
      <w:bookmarkStart w:id="282" w:name="4.2.1.1._RG_Incorporation_Limitations"/>
      <w:bookmarkStart w:id="283" w:name="_bookmark94"/>
      <w:bookmarkEnd w:id="282"/>
      <w:bookmarkEnd w:id="283"/>
    </w:p>
    <w:p w14:paraId="2B44575D" w14:textId="77777777" w:rsidR="00336919" w:rsidRPr="005F654E" w:rsidRDefault="00D34FDB" w:rsidP="001B1A62">
      <w:pPr>
        <w:pStyle w:val="berschrift4"/>
      </w:pPr>
      <w:bookmarkStart w:id="284" w:name="_Toc131574662"/>
      <w:r w:rsidRPr="005F654E">
        <w:t>4.2.1.1.</w:t>
      </w:r>
      <w:r w:rsidRPr="005F654E">
        <w:tab/>
        <w:t>Limitaciones en la incorporación de YR</w:t>
      </w:r>
      <w:bookmarkEnd w:id="284"/>
    </w:p>
    <w:p w14:paraId="77D84766" w14:textId="77777777" w:rsidR="003E7A1E" w:rsidRPr="005F654E" w:rsidRDefault="003E7A1E" w:rsidP="00D34FDB">
      <w:pPr>
        <w:pStyle w:val="Textkrper"/>
        <w:shd w:val="clear" w:color="000000" w:fill="auto"/>
        <w:rPr>
          <w:rFonts w:ascii="Arial" w:hAnsi="Arial" w:cs="Arial"/>
          <w:color w:val="auto"/>
          <w:sz w:val="20"/>
        </w:rPr>
      </w:pPr>
    </w:p>
    <w:p w14:paraId="3F38123C"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A continuación, se detallan categorías generales para los factores más comunes y restrictivos que limitaron la incorporación de YR según la experiencia de cinco fabricantes que participaron en el proyecto GtoG:</w:t>
      </w:r>
    </w:p>
    <w:p w14:paraId="65205D23" w14:textId="77777777" w:rsidR="003E7A1E" w:rsidRPr="005F654E" w:rsidRDefault="003E7A1E" w:rsidP="00D34FDB">
      <w:pPr>
        <w:shd w:val="clear" w:color="000000" w:fill="auto"/>
        <w:tabs>
          <w:tab w:val="left" w:pos="1759"/>
          <w:tab w:val="left" w:pos="1760"/>
        </w:tabs>
        <w:rPr>
          <w:rFonts w:eastAsia="Symbol"/>
          <w:color w:val="auto"/>
          <w:szCs w:val="24"/>
        </w:rPr>
      </w:pPr>
    </w:p>
    <w:p w14:paraId="25A203A6"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Limitaciones físicas en el espacio de almacenamiento y gestión de material reciclado, incluido el limitado espacio disponible para el almacenamiento por separado del material aceptado y fuera de especificación destinado a devolverse.</w:t>
      </w:r>
    </w:p>
    <w:p w14:paraId="5372BB6A"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Desbordamientos y restricciones debido a la capacidad limitada (restricciones de volumen o potencia de motor y velocidad) de las cintas transportadoras disponibles.</w:t>
      </w:r>
    </w:p>
    <w:p w14:paraId="738CAF9D"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Problemas con el contenido de papel y el tamaño de los fragmentos de papel residual. Obstrucciones en el tamiz, burbujas o bultos en la escayola, o falta de adherencia entre el núcleo y los revestimientos de los paneles de yeso.</w:t>
      </w:r>
    </w:p>
    <w:p w14:paraId="773A1FA1"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Problemas en las unidades de dosificación de estuco que contienen un alto porcentaje de YR debido a la reducción de la densidad del estuco.</w:t>
      </w:r>
    </w:p>
    <w:p w14:paraId="0BDC5E99"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Problemas con el secado de los paneles de yeso. El comportamiento de los paneles de yeso con alto contenido de YR ocasionó el secado en exceso de las placas.</w:t>
      </w:r>
    </w:p>
    <w:p w14:paraId="2025D7D8"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Capacidad limitada de detección técnica de contaminantes no visibles en el YR. Esto incluye fibras (principalmente asbesto), contaminantes químicos y materiales peligrosos. Esto produce retrasos debido al largo tiempo que se necesita para procesar los resultados de los análisis.</w:t>
      </w:r>
    </w:p>
    <w:p w14:paraId="66D63F26" w14:textId="77777777" w:rsidR="00336919" w:rsidRPr="005F654E" w:rsidRDefault="00E15A0C" w:rsidP="003E7A1E">
      <w:pPr>
        <w:pStyle w:val="Listenabsatz"/>
        <w:numPr>
          <w:ilvl w:val="0"/>
          <w:numId w:val="31"/>
        </w:numPr>
        <w:shd w:val="clear" w:color="000000" w:fill="auto"/>
        <w:tabs>
          <w:tab w:val="left" w:pos="1276"/>
        </w:tabs>
        <w:ind w:left="1276" w:hanging="425"/>
        <w:rPr>
          <w:rFonts w:ascii="Arial" w:hAnsi="Arial" w:cs="Arial"/>
          <w:color w:val="auto"/>
        </w:rPr>
      </w:pPr>
      <w:r w:rsidRPr="005F654E">
        <w:rPr>
          <w:rFonts w:ascii="Arial" w:hAnsi="Arial"/>
          <w:color w:val="auto"/>
        </w:rPr>
        <w:t>Se necesitan métodos de prueba rápidos mediante los que se pueda determinar la calidad de cada carga.</w:t>
      </w:r>
    </w:p>
    <w:p w14:paraId="44419229" w14:textId="77777777" w:rsidR="00336919" w:rsidRPr="005F654E" w:rsidRDefault="00336919" w:rsidP="00D34FDB">
      <w:pPr>
        <w:pStyle w:val="Textkrper"/>
        <w:shd w:val="clear" w:color="000000" w:fill="auto"/>
        <w:rPr>
          <w:rFonts w:ascii="Arial" w:hAnsi="Arial" w:cs="Arial"/>
          <w:color w:val="auto"/>
          <w:sz w:val="20"/>
        </w:rPr>
      </w:pPr>
    </w:p>
    <w:p w14:paraId="22910451" w14:textId="77777777" w:rsidR="00336919" w:rsidRPr="005F654E" w:rsidRDefault="00D34FDB" w:rsidP="001B1A62">
      <w:pPr>
        <w:pStyle w:val="berschrift4"/>
      </w:pPr>
      <w:bookmarkStart w:id="285" w:name="4.2.1.2._Maximization_of_RG"/>
      <w:bookmarkStart w:id="286" w:name="_bookmark95"/>
      <w:bookmarkStart w:id="287" w:name="_Toc131574663"/>
      <w:bookmarkEnd w:id="285"/>
      <w:bookmarkEnd w:id="286"/>
      <w:r w:rsidRPr="005F654E">
        <w:t>4.2.1.2.</w:t>
      </w:r>
      <w:r w:rsidRPr="005F654E">
        <w:tab/>
        <w:t>Maximización del YR</w:t>
      </w:r>
      <w:bookmarkEnd w:id="287"/>
    </w:p>
    <w:p w14:paraId="305F4D9A" w14:textId="77777777" w:rsidR="003E7A1E" w:rsidRPr="005F654E" w:rsidRDefault="003E7A1E" w:rsidP="00D34FDB">
      <w:pPr>
        <w:pStyle w:val="Textkrper"/>
        <w:shd w:val="clear" w:color="000000" w:fill="auto"/>
        <w:rPr>
          <w:rFonts w:ascii="Arial" w:hAnsi="Arial" w:cs="Arial"/>
          <w:color w:val="auto"/>
          <w:sz w:val="20"/>
        </w:rPr>
      </w:pPr>
    </w:p>
    <w:p w14:paraId="5330CCEF"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A continuación, se detallan las adaptaciones del proceso que se utilizaron para superar las restricciones que se identificaron anteriormente, basadas en las experiencias de cinco fabricantes que participaron en el proyecto GtoG:</w:t>
      </w:r>
    </w:p>
    <w:p w14:paraId="1232CB50" w14:textId="77777777" w:rsidR="003E7A1E" w:rsidRPr="005F654E" w:rsidRDefault="003E7A1E" w:rsidP="00D34FDB">
      <w:pPr>
        <w:shd w:val="clear" w:color="000000" w:fill="auto"/>
        <w:tabs>
          <w:tab w:val="left" w:pos="1759"/>
          <w:tab w:val="left" w:pos="1760"/>
        </w:tabs>
        <w:rPr>
          <w:rFonts w:eastAsia="Symbol"/>
          <w:color w:val="auto"/>
          <w:szCs w:val="24"/>
        </w:rPr>
      </w:pPr>
    </w:p>
    <w:p w14:paraId="41AE7169"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Instalación de unidades de pesaje adicionales para un control más preciso del contenido de YR.</w:t>
      </w:r>
    </w:p>
    <w:p w14:paraId="5C41AF92"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Cambios en la velocidad del equipo. Aumento de la velocidad de la cinta transportadora a su nivel máximo para alcanzar una tasa de alimentación suficiente de YR y reducción de la velocidad límite para reducir la tasa de alimentación de estuco.</w:t>
      </w:r>
    </w:p>
    <w:p w14:paraId="5EF9597E" w14:textId="77777777" w:rsidR="003E7A1E" w:rsidRPr="005F654E" w:rsidRDefault="003E7A1E">
      <w:pPr>
        <w:rPr>
          <w:rFonts w:eastAsia="Symbol"/>
          <w:color w:val="auto"/>
          <w:szCs w:val="24"/>
        </w:rPr>
      </w:pPr>
      <w:r w:rsidRPr="005F654E">
        <w:br w:type="page"/>
      </w:r>
    </w:p>
    <w:p w14:paraId="1EEB0E5E"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lastRenderedPageBreak/>
        <w:t>Separación de la fase del proceso de finalización de la producción de estuco con alto contenido de YR (dosis separada de calcinación, silos separados utilizados, vaciado y llenado del sistema total de estuco, etc.).</w:t>
      </w:r>
    </w:p>
    <w:p w14:paraId="3A92EC96"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Ajustes en la fórmula con respecto a los aditivos químicos en la lechada de estuco (ajustes en el acelerador, la espuma y los aditivos licuefactores).</w:t>
      </w:r>
    </w:p>
    <w:p w14:paraId="318B186D" w14:textId="77777777" w:rsidR="00336919" w:rsidRPr="005F654E" w:rsidRDefault="00336919" w:rsidP="00D34FDB">
      <w:pPr>
        <w:pStyle w:val="Textkrper"/>
        <w:shd w:val="clear" w:color="000000" w:fill="auto"/>
        <w:rPr>
          <w:rFonts w:ascii="Arial" w:hAnsi="Arial" w:cs="Arial"/>
          <w:color w:val="auto"/>
          <w:sz w:val="20"/>
        </w:rPr>
      </w:pPr>
    </w:p>
    <w:p w14:paraId="4034D095" w14:textId="77777777" w:rsidR="00336919" w:rsidRPr="005F654E" w:rsidRDefault="00D34FDB" w:rsidP="001B1A62">
      <w:pPr>
        <w:pStyle w:val="berschrift4"/>
      </w:pPr>
      <w:bookmarkStart w:id="288" w:name="4.2.1.3._Equipment_Modifications"/>
      <w:bookmarkStart w:id="289" w:name="_bookmark96"/>
      <w:bookmarkStart w:id="290" w:name="_Toc131574664"/>
      <w:bookmarkEnd w:id="288"/>
      <w:bookmarkEnd w:id="289"/>
      <w:r w:rsidRPr="005F654E">
        <w:t>4.2.1.3.</w:t>
      </w:r>
      <w:r w:rsidRPr="005F654E">
        <w:tab/>
        <w:t>Modificaciones del equipo</w:t>
      </w:r>
      <w:bookmarkEnd w:id="290"/>
    </w:p>
    <w:p w14:paraId="4532CCCE" w14:textId="77777777" w:rsidR="003E7A1E" w:rsidRPr="005F654E" w:rsidRDefault="003E7A1E" w:rsidP="00D34FDB">
      <w:pPr>
        <w:pStyle w:val="berschrift5"/>
        <w:shd w:val="clear" w:color="000000" w:fill="auto"/>
        <w:tabs>
          <w:tab w:val="left" w:pos="3260"/>
        </w:tabs>
        <w:ind w:left="0" w:firstLine="0"/>
        <w:rPr>
          <w:rFonts w:ascii="Arial" w:hAnsi="Arial" w:cs="Arial"/>
          <w:color w:val="auto"/>
          <w:sz w:val="20"/>
        </w:rPr>
      </w:pPr>
    </w:p>
    <w:p w14:paraId="48E7CB29"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A continuación, se indican las modificaciones del equipo que se estiman necesarias en caso de que la maximización de la reincorporación de YR se convierta en una práctica habitual, teniendo en cuenta las experiencias de cinco fabricantes que participaron en el proyecto GtoG:</w:t>
      </w:r>
    </w:p>
    <w:p w14:paraId="7F69B2F1" w14:textId="77777777" w:rsidR="003E7A1E" w:rsidRPr="005F654E" w:rsidRDefault="003E7A1E" w:rsidP="00D34FDB">
      <w:pPr>
        <w:pStyle w:val="Textkrper"/>
        <w:shd w:val="clear" w:color="000000" w:fill="auto"/>
        <w:rPr>
          <w:rFonts w:ascii="Arial" w:hAnsi="Arial" w:cs="Arial"/>
          <w:color w:val="auto"/>
          <w:sz w:val="20"/>
        </w:rPr>
      </w:pPr>
    </w:p>
    <w:p w14:paraId="1502B998"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Aumento de la capacidad de la cinta transportadora con una mayor potencia de motor (más rápida y más amplia) para la alimentación de YR.</w:t>
      </w:r>
    </w:p>
    <w:p w14:paraId="2496C161"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Controles para variar el contenido reciclado cuando se suministra a diversas áreas de la fábrica.</w:t>
      </w:r>
    </w:p>
    <w:p w14:paraId="468572D1"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Ampliación del sistema completo de preprocesamiento de YR (es decir, molienda, secado, tamizaje, almacenamiento) incluida la incorporación de un quemador de gas para el secado del YR antes de mezclarlo, lo cual permitirá una mezcla más eficaz con el yeso convencional y una molienda de grado fino del YR con niveles muy altos de eliminación de papel.</w:t>
      </w:r>
    </w:p>
    <w:p w14:paraId="089287D5"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Pruebas de humedad en línea a lo largo de la cinta de alimentación de YR antes de su mezcla con materia prima convencional.</w:t>
      </w:r>
    </w:p>
    <w:p w14:paraId="7871A9ED" w14:textId="77777777" w:rsidR="00336919" w:rsidRPr="005F654E" w:rsidRDefault="00E15A0C" w:rsidP="003E7A1E">
      <w:pPr>
        <w:pStyle w:val="Listenabsatz"/>
        <w:numPr>
          <w:ilvl w:val="0"/>
          <w:numId w:val="30"/>
        </w:numPr>
        <w:shd w:val="clear" w:color="000000" w:fill="auto"/>
        <w:tabs>
          <w:tab w:val="left" w:pos="709"/>
        </w:tabs>
        <w:ind w:hanging="436"/>
        <w:rPr>
          <w:rFonts w:ascii="Arial" w:hAnsi="Arial" w:cs="Arial"/>
          <w:color w:val="auto"/>
        </w:rPr>
      </w:pPr>
      <w:r w:rsidRPr="005F654E">
        <w:rPr>
          <w:rFonts w:ascii="Arial" w:hAnsi="Arial"/>
          <w:color w:val="auto"/>
        </w:rPr>
        <w:t>Ampliación de los sistemas completos de transferencia y dosificación en la calcinación.</w:t>
      </w:r>
    </w:p>
    <w:p w14:paraId="3B90E81A" w14:textId="77777777" w:rsidR="00336919" w:rsidRPr="005F654E" w:rsidRDefault="00336919" w:rsidP="00D34FDB">
      <w:pPr>
        <w:pStyle w:val="Textkrper"/>
        <w:shd w:val="clear" w:color="000000" w:fill="auto"/>
        <w:rPr>
          <w:rFonts w:ascii="Arial" w:hAnsi="Arial" w:cs="Arial"/>
          <w:color w:val="auto"/>
          <w:sz w:val="20"/>
        </w:rPr>
      </w:pPr>
    </w:p>
    <w:p w14:paraId="412502CA" w14:textId="77777777" w:rsidR="00336919" w:rsidRPr="005F654E" w:rsidRDefault="00D34FDB" w:rsidP="001B1A62">
      <w:pPr>
        <w:pStyle w:val="berschrift4"/>
      </w:pPr>
      <w:bookmarkStart w:id="291" w:name="4.2.1.4._Reincorporation_Issues_with_Pla"/>
      <w:bookmarkStart w:id="292" w:name="_bookmark97"/>
      <w:bookmarkStart w:id="293" w:name="_Toc131574665"/>
      <w:bookmarkEnd w:id="291"/>
      <w:bookmarkEnd w:id="292"/>
      <w:r w:rsidRPr="005F654E">
        <w:t>4.2.1.4.</w:t>
      </w:r>
      <w:r w:rsidRPr="005F654E">
        <w:tab/>
        <w:t>Problemas de reincorporación con escayola</w:t>
      </w:r>
      <w:bookmarkEnd w:id="293"/>
    </w:p>
    <w:p w14:paraId="43E8D4F3" w14:textId="77777777" w:rsidR="003E7A1E" w:rsidRPr="005F654E" w:rsidRDefault="003E7A1E" w:rsidP="00D34FDB">
      <w:pPr>
        <w:pStyle w:val="Textkrper"/>
        <w:shd w:val="clear" w:color="000000" w:fill="auto"/>
        <w:rPr>
          <w:rFonts w:ascii="Arial" w:hAnsi="Arial" w:cs="Arial"/>
          <w:color w:val="auto"/>
          <w:sz w:val="20"/>
        </w:rPr>
      </w:pPr>
    </w:p>
    <w:p w14:paraId="563E58C0"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Los componentes de adherencia que se utilizan en la producción de escayola requieren yeso de muy alta calidad. Como resultado, los parámetros de calidad del YR deben coincidir, en la mayor medida posible, con los de una materia prima convencional para poder incluirlo. Esto exige que se eliminen por completo las impurezas como el papel, la fibra de vidrio, la silicona, el aceite y la fibra de madera [19].</w:t>
      </w:r>
    </w:p>
    <w:p w14:paraId="30DF9BDC" w14:textId="77777777" w:rsidR="003E7A1E" w:rsidRPr="005F654E" w:rsidRDefault="003E7A1E" w:rsidP="00D34FDB">
      <w:pPr>
        <w:pStyle w:val="berschrift5"/>
        <w:shd w:val="clear" w:color="000000" w:fill="auto"/>
        <w:tabs>
          <w:tab w:val="left" w:pos="3260"/>
        </w:tabs>
        <w:ind w:left="0" w:firstLine="0"/>
        <w:rPr>
          <w:rFonts w:ascii="Arial" w:hAnsi="Arial" w:cs="Arial"/>
          <w:color w:val="auto"/>
          <w:sz w:val="20"/>
        </w:rPr>
      </w:pPr>
      <w:bookmarkStart w:id="294" w:name="4.2.1.5._Reincorporation_Issues_with_Dry"/>
      <w:bookmarkStart w:id="295" w:name="_bookmark98"/>
      <w:bookmarkEnd w:id="294"/>
      <w:bookmarkEnd w:id="295"/>
    </w:p>
    <w:p w14:paraId="0D6B2629" w14:textId="77777777" w:rsidR="00336919" w:rsidRPr="005F654E" w:rsidRDefault="00D34FDB" w:rsidP="001B1A62">
      <w:pPr>
        <w:pStyle w:val="berschrift4"/>
      </w:pPr>
      <w:bookmarkStart w:id="296" w:name="_Toc131574666"/>
      <w:r w:rsidRPr="005F654E">
        <w:t>4.2.1.5.</w:t>
      </w:r>
      <w:r w:rsidRPr="005F654E">
        <w:tab/>
        <w:t>Problemas de reincorporación con paneles de yeso</w:t>
      </w:r>
      <w:bookmarkEnd w:id="296"/>
    </w:p>
    <w:p w14:paraId="62A3A133" w14:textId="77777777" w:rsidR="003E7A1E" w:rsidRPr="005F654E" w:rsidRDefault="003E7A1E" w:rsidP="00D34FDB">
      <w:pPr>
        <w:pStyle w:val="Textkrper"/>
        <w:shd w:val="clear" w:color="000000" w:fill="auto"/>
        <w:rPr>
          <w:rFonts w:ascii="Arial" w:hAnsi="Arial" w:cs="Arial"/>
          <w:color w:val="auto"/>
          <w:sz w:val="20"/>
        </w:rPr>
      </w:pPr>
    </w:p>
    <w:p w14:paraId="3A6C051C"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Puesto que la calidad de la mezcla de materia prima variará con un aumento en el contenido de YR, deberá ajustarse todo el proceso (sistema de reciclaje, calcinación, almacenamiento, dosificación, fórmulas y sistema de secado). Esto le da una gran importancia al suministro constante de YR de alta calidad que cumple con las especificaciones de la cadena de suministro para garantizar la estabilidad del proceso y la calidad de las placas [19].</w:t>
      </w:r>
    </w:p>
    <w:p w14:paraId="5D0CC602" w14:textId="77777777" w:rsidR="003E7A1E" w:rsidRPr="005F654E" w:rsidRDefault="003E7A1E" w:rsidP="00D34FDB">
      <w:pPr>
        <w:pStyle w:val="berschrift5"/>
        <w:shd w:val="clear" w:color="000000" w:fill="auto"/>
        <w:tabs>
          <w:tab w:val="left" w:pos="3260"/>
        </w:tabs>
        <w:ind w:left="0" w:firstLine="0"/>
        <w:rPr>
          <w:rFonts w:ascii="Arial" w:hAnsi="Arial" w:cs="Arial"/>
          <w:color w:val="auto"/>
          <w:sz w:val="20"/>
        </w:rPr>
      </w:pPr>
      <w:bookmarkStart w:id="297" w:name="4.2.1.6._Limitations_and_Considerations"/>
      <w:bookmarkStart w:id="298" w:name="_bookmark99"/>
      <w:bookmarkEnd w:id="297"/>
      <w:bookmarkEnd w:id="298"/>
    </w:p>
    <w:p w14:paraId="4E151577" w14:textId="77777777" w:rsidR="00336919" w:rsidRPr="005F654E" w:rsidRDefault="00D34FDB" w:rsidP="001B1A62">
      <w:pPr>
        <w:pStyle w:val="berschrift4"/>
      </w:pPr>
      <w:bookmarkStart w:id="299" w:name="_Toc131574667"/>
      <w:r w:rsidRPr="005F654E">
        <w:t>4.2.1.6.</w:t>
      </w:r>
      <w:r w:rsidRPr="005F654E">
        <w:tab/>
        <w:t>Limitaciones y consideraciones</w:t>
      </w:r>
      <w:bookmarkEnd w:id="299"/>
    </w:p>
    <w:p w14:paraId="19E54ECC" w14:textId="77777777" w:rsidR="003E7A1E" w:rsidRPr="005F654E" w:rsidRDefault="003E7A1E" w:rsidP="00D34FDB">
      <w:pPr>
        <w:pStyle w:val="Textkrper"/>
        <w:shd w:val="clear" w:color="000000" w:fill="auto"/>
        <w:rPr>
          <w:rFonts w:ascii="Arial" w:hAnsi="Arial" w:cs="Arial"/>
          <w:color w:val="auto"/>
          <w:sz w:val="20"/>
        </w:rPr>
      </w:pPr>
    </w:p>
    <w:p w14:paraId="0D0CB66A"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En la opinión de los fabricantes de GtoG, la calidad actual del YR lo hace inadecuado para su uso en la fabricación de productos más técnicos que requieren una mayor pureza [38].</w:t>
      </w:r>
    </w:p>
    <w:p w14:paraId="3BBEACDE"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Solo se realizaron ensayos en un tipo de placa y el efecto de la reincorporación de YR en otros tipos de planchas de yeso debe seguir evaluándose.</w:t>
      </w:r>
    </w:p>
    <w:p w14:paraId="1CFA8882" w14:textId="77777777" w:rsidR="003E7A1E" w:rsidRPr="005F654E" w:rsidRDefault="003E7A1E">
      <w:pPr>
        <w:rPr>
          <w:color w:val="auto"/>
          <w:szCs w:val="24"/>
        </w:rPr>
      </w:pPr>
      <w:r w:rsidRPr="005F654E">
        <w:br w:type="page"/>
      </w:r>
    </w:p>
    <w:p w14:paraId="52539E1F"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lastRenderedPageBreak/>
        <w:t>Asimismo, los ensayos de los estudios se llevaron a cabo en dos rondas de pocas horas con cinco fabricantes de paneles de yeso (para un total de diez ensayos de producción) durante las cuales fue necesario evaluar los impactos del proceso de forma constante. Se sugirió que los fabricantes incluyen un posible refuerzo para aumentar la pureza del YR a través de métodos de limpieza química (aunque esto podría tener un costo exorbitante) [38].</w:t>
      </w:r>
    </w:p>
    <w:p w14:paraId="6CE5DC42" w14:textId="77777777" w:rsidR="00336919" w:rsidRPr="005F654E" w:rsidRDefault="00336919" w:rsidP="00D34FDB">
      <w:pPr>
        <w:pStyle w:val="Textkrper"/>
        <w:shd w:val="clear" w:color="000000" w:fill="auto"/>
        <w:rPr>
          <w:rFonts w:ascii="Arial" w:hAnsi="Arial" w:cs="Arial"/>
          <w:color w:val="auto"/>
          <w:sz w:val="20"/>
        </w:rPr>
      </w:pPr>
    </w:p>
    <w:p w14:paraId="493FB761" w14:textId="77777777" w:rsidR="00336919" w:rsidRPr="005F654E" w:rsidRDefault="00336919" w:rsidP="00D34FDB">
      <w:pPr>
        <w:pStyle w:val="Textkrper"/>
        <w:shd w:val="clear" w:color="000000" w:fill="auto"/>
        <w:rPr>
          <w:rFonts w:ascii="Arial" w:hAnsi="Arial" w:cs="Arial"/>
          <w:color w:val="auto"/>
          <w:sz w:val="20"/>
        </w:rPr>
      </w:pPr>
    </w:p>
    <w:p w14:paraId="2C6AD131" w14:textId="77777777" w:rsidR="00336919" w:rsidRPr="005F654E" w:rsidRDefault="00D34FDB" w:rsidP="001B1A62">
      <w:pPr>
        <w:pStyle w:val="berschrift2"/>
      </w:pPr>
      <w:bookmarkStart w:id="300" w:name="4.3._Manufacturing_Considerations_for_Us"/>
      <w:bookmarkStart w:id="301" w:name="_bookmark100"/>
      <w:bookmarkStart w:id="302" w:name="_Toc131574668"/>
      <w:bookmarkEnd w:id="300"/>
      <w:bookmarkEnd w:id="301"/>
      <w:r w:rsidRPr="005F654E">
        <w:t>4.3.</w:t>
      </w:r>
      <w:r w:rsidRPr="005F654E">
        <w:tab/>
        <w:t>Consideraciones de fabricación para el uso en clínker de cemento</w:t>
      </w:r>
      <w:bookmarkEnd w:id="302"/>
    </w:p>
    <w:p w14:paraId="18E80D2F" w14:textId="77777777" w:rsidR="003E7A1E" w:rsidRPr="005F654E" w:rsidRDefault="003E7A1E" w:rsidP="00D34FDB">
      <w:pPr>
        <w:pStyle w:val="Textkrper"/>
        <w:shd w:val="clear" w:color="000000" w:fill="auto"/>
        <w:rPr>
          <w:rFonts w:ascii="Arial" w:hAnsi="Arial" w:cs="Arial"/>
          <w:color w:val="auto"/>
          <w:sz w:val="20"/>
        </w:rPr>
      </w:pPr>
    </w:p>
    <w:p w14:paraId="194E8963"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comportamiento de fraguado del cemento se atribuye principalmente a la reacción del aluminato tricálcico con agua, conocida como fraguado instantáneo [35]. El yeso se añade al clínker de cemento durante la trituración del cemento Portland en un molino de bolas con el fin de evitar esta reacción. Como ya se mencionó, se ha demostrado que el YR puede actuar como sustituto directo del YN en la producción de cemento Portland ordinario [35], [36]. Sin embargo, la composición inicial del YR parece contener mayores cantidades de hemihidrato; aunque esto está sujeto a variabilidad dependiendo de la fuente del YR [35], [36].</w:t>
      </w:r>
    </w:p>
    <w:p w14:paraId="74F94F1D" w14:textId="77777777" w:rsidR="00336919" w:rsidRPr="005F654E" w:rsidRDefault="00336919" w:rsidP="00D34FDB">
      <w:pPr>
        <w:pStyle w:val="Textkrper"/>
        <w:shd w:val="clear" w:color="000000" w:fill="auto"/>
        <w:rPr>
          <w:rFonts w:ascii="Arial" w:hAnsi="Arial" w:cs="Arial"/>
          <w:color w:val="auto"/>
          <w:sz w:val="20"/>
        </w:rPr>
      </w:pPr>
    </w:p>
    <w:p w14:paraId="1B5CF590"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La deshidratación del yeso y la formación del hemihidrato se producen naturalmente en un molino de cemento industrial [36]. Esta conversión tiene un efecto diverso en el fraguado y en la resistencia a la compresión dependiendo de la composición del retardante de fraguado [39]. Puesto que la composición inicial del retardante de fraguado (YR) es distinta del YN, el grado de conversión del dihidrato y el contenido del hemihidrato final serán diferentes y deben controlarse correctamente. Esto se puede obtener regulando la temperatura y la humedad relativa del clínker en el molino [39]. Al controlar estos dos parámetros con la cantidad de agua rociada en el molino, se puede definir la temperatura y humedad óptimas para un grado de deshidratación idóneo. Actualmente, no se cuenta con información en la literatura que determine el grado óptimo de deshidratación de yeso. Sin embargo, un estudio concluyó que la mezcla óptima exige alcanzar los niveles requeridos de trabajabilidad, retención de la trabajabilidad e hidratación temprana, que generalmente se obtienen con cementos que tenían la menor cantidad de yeso deshidratado (hemihidrato) [40].</w:t>
      </w:r>
    </w:p>
    <w:p w14:paraId="584549B0" w14:textId="77777777" w:rsidR="00336919" w:rsidRPr="005F654E" w:rsidRDefault="00336919" w:rsidP="00D34FDB">
      <w:pPr>
        <w:pStyle w:val="Textkrper"/>
        <w:shd w:val="clear" w:color="000000" w:fill="auto"/>
        <w:rPr>
          <w:rFonts w:ascii="Arial" w:hAnsi="Arial" w:cs="Arial"/>
          <w:color w:val="auto"/>
          <w:sz w:val="20"/>
        </w:rPr>
      </w:pPr>
    </w:p>
    <w:p w14:paraId="7528BD80" w14:textId="77777777" w:rsidR="00336919" w:rsidRPr="005F654E" w:rsidRDefault="00336919" w:rsidP="00D34FDB">
      <w:pPr>
        <w:pStyle w:val="Textkrper"/>
        <w:shd w:val="clear" w:color="000000" w:fill="auto"/>
        <w:rPr>
          <w:rFonts w:ascii="Arial" w:hAnsi="Arial" w:cs="Arial"/>
          <w:color w:val="auto"/>
          <w:sz w:val="20"/>
        </w:rPr>
      </w:pPr>
    </w:p>
    <w:p w14:paraId="36FACC2A" w14:textId="77777777" w:rsidR="00336919" w:rsidRPr="005F654E" w:rsidRDefault="00D34FDB" w:rsidP="001B1A62">
      <w:pPr>
        <w:pStyle w:val="berschrift3"/>
      </w:pPr>
      <w:bookmarkStart w:id="303" w:name="4.3.1_Reference_Study"/>
      <w:bookmarkStart w:id="304" w:name="_bookmark101"/>
      <w:bookmarkStart w:id="305" w:name="_Toc131574669"/>
      <w:bookmarkEnd w:id="303"/>
      <w:bookmarkEnd w:id="304"/>
      <w:r w:rsidRPr="005F654E">
        <w:t>4.3.1</w:t>
      </w:r>
      <w:r w:rsidRPr="005F654E">
        <w:tab/>
        <w:t>Estudio de referencia</w:t>
      </w:r>
      <w:bookmarkEnd w:id="305"/>
    </w:p>
    <w:p w14:paraId="4E773A0E" w14:textId="77777777" w:rsidR="003E7A1E" w:rsidRPr="005F654E" w:rsidRDefault="003E7A1E" w:rsidP="001B1A62">
      <w:pPr>
        <w:pStyle w:val="berschrift3"/>
      </w:pPr>
    </w:p>
    <w:p w14:paraId="4EFAF9E9"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A continuación, se incluyen los resultados del análisis químico de un estudio de las composiciones de YN y YR (de moldes para colada de barbotina) como una referencia sobre la forma en que las composiciones químicas del YN y el YR (el estudio lo denomina «yeso de desecho») pueden diferir:</w:t>
      </w:r>
    </w:p>
    <w:p w14:paraId="0D523CC9" w14:textId="77777777" w:rsidR="003E7A1E" w:rsidRPr="005F654E" w:rsidRDefault="003E7A1E">
      <w:pPr>
        <w:rPr>
          <w:color w:val="auto"/>
          <w:szCs w:val="24"/>
        </w:rPr>
      </w:pPr>
      <w:r w:rsidRPr="005F654E">
        <w:br w:type="page"/>
      </w:r>
    </w:p>
    <w:p w14:paraId="26F29608" w14:textId="77777777" w:rsidR="00336919" w:rsidRPr="005F654E" w:rsidRDefault="00E15A0C" w:rsidP="00D34FDB">
      <w:pPr>
        <w:shd w:val="clear" w:color="000000" w:fill="auto"/>
        <w:rPr>
          <w:b/>
          <w:bCs/>
          <w:i/>
          <w:color w:val="auto"/>
        </w:rPr>
      </w:pPr>
      <w:r w:rsidRPr="005F654E">
        <w:rPr>
          <w:b/>
          <w:i/>
          <w:color w:val="auto"/>
        </w:rPr>
        <w:lastRenderedPageBreak/>
        <w:t>Tabla 5. Proporciones de yeso para dihidrato, hemihidrato y anhidrita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042"/>
        <w:gridCol w:w="3043"/>
        <w:gridCol w:w="3043"/>
      </w:tblGrid>
      <w:tr w:rsidR="00336919" w:rsidRPr="005F654E" w14:paraId="148DBCB0" w14:textId="77777777" w:rsidTr="003E7A1E">
        <w:tc>
          <w:tcPr>
            <w:tcW w:w="1666" w:type="pct"/>
            <w:shd w:val="clear" w:color="auto" w:fill="auto"/>
          </w:tcPr>
          <w:p w14:paraId="43726E6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Componentes</w:t>
            </w:r>
          </w:p>
        </w:tc>
        <w:tc>
          <w:tcPr>
            <w:tcW w:w="1667" w:type="pct"/>
            <w:shd w:val="clear" w:color="auto" w:fill="auto"/>
          </w:tcPr>
          <w:p w14:paraId="180303F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Yeso natural (%)</w:t>
            </w:r>
          </w:p>
        </w:tc>
        <w:tc>
          <w:tcPr>
            <w:tcW w:w="1667" w:type="pct"/>
            <w:shd w:val="clear" w:color="auto" w:fill="auto"/>
          </w:tcPr>
          <w:p w14:paraId="46BB252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Yeso de desecho (%)</w:t>
            </w:r>
          </w:p>
        </w:tc>
      </w:tr>
      <w:tr w:rsidR="00336919" w:rsidRPr="005F654E" w14:paraId="5C812B24" w14:textId="77777777" w:rsidTr="003E7A1E">
        <w:tc>
          <w:tcPr>
            <w:tcW w:w="1666" w:type="pct"/>
            <w:shd w:val="clear" w:color="auto" w:fill="auto"/>
          </w:tcPr>
          <w:p w14:paraId="1C8C6C2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Dihidrato</w:t>
            </w:r>
          </w:p>
        </w:tc>
        <w:tc>
          <w:tcPr>
            <w:tcW w:w="1667" w:type="pct"/>
            <w:shd w:val="clear" w:color="auto" w:fill="auto"/>
          </w:tcPr>
          <w:p w14:paraId="521DE13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91.28</w:t>
            </w:r>
          </w:p>
        </w:tc>
        <w:tc>
          <w:tcPr>
            <w:tcW w:w="1667" w:type="pct"/>
            <w:shd w:val="clear" w:color="auto" w:fill="auto"/>
          </w:tcPr>
          <w:p w14:paraId="5F550A8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80.90</w:t>
            </w:r>
          </w:p>
        </w:tc>
      </w:tr>
      <w:tr w:rsidR="00336919" w:rsidRPr="005F654E" w14:paraId="0A4E8C08" w14:textId="77777777" w:rsidTr="003E7A1E">
        <w:tc>
          <w:tcPr>
            <w:tcW w:w="1666" w:type="pct"/>
            <w:shd w:val="clear" w:color="auto" w:fill="auto"/>
          </w:tcPr>
          <w:p w14:paraId="6260DEF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Hemihidrato</w:t>
            </w:r>
          </w:p>
        </w:tc>
        <w:tc>
          <w:tcPr>
            <w:tcW w:w="1667" w:type="pct"/>
            <w:shd w:val="clear" w:color="auto" w:fill="auto"/>
          </w:tcPr>
          <w:p w14:paraId="3956903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1.61</w:t>
            </w:r>
          </w:p>
        </w:tc>
        <w:tc>
          <w:tcPr>
            <w:tcW w:w="1667" w:type="pct"/>
            <w:shd w:val="clear" w:color="auto" w:fill="auto"/>
          </w:tcPr>
          <w:p w14:paraId="48E813D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12.45</w:t>
            </w:r>
          </w:p>
        </w:tc>
      </w:tr>
      <w:tr w:rsidR="00336919" w:rsidRPr="005F654E" w14:paraId="03B9729B" w14:textId="77777777" w:rsidTr="003E7A1E">
        <w:tc>
          <w:tcPr>
            <w:tcW w:w="1666" w:type="pct"/>
            <w:shd w:val="clear" w:color="auto" w:fill="auto"/>
          </w:tcPr>
          <w:p w14:paraId="025ECFB9"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Anhidrita</w:t>
            </w:r>
          </w:p>
        </w:tc>
        <w:tc>
          <w:tcPr>
            <w:tcW w:w="1667" w:type="pct"/>
            <w:shd w:val="clear" w:color="auto" w:fill="auto"/>
          </w:tcPr>
          <w:p w14:paraId="0A53A44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4.32</w:t>
            </w:r>
          </w:p>
        </w:tc>
        <w:tc>
          <w:tcPr>
            <w:tcW w:w="1667" w:type="pct"/>
            <w:shd w:val="clear" w:color="auto" w:fill="auto"/>
          </w:tcPr>
          <w:p w14:paraId="45D1265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4.34</w:t>
            </w:r>
          </w:p>
        </w:tc>
      </w:tr>
      <w:tr w:rsidR="00336919" w:rsidRPr="005F654E" w14:paraId="7E6D06E9" w14:textId="77777777" w:rsidTr="003E7A1E">
        <w:tc>
          <w:tcPr>
            <w:tcW w:w="1666" w:type="pct"/>
            <w:shd w:val="clear" w:color="auto" w:fill="auto"/>
          </w:tcPr>
          <w:p w14:paraId="7C6E4AA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Otras impurezas</w:t>
            </w:r>
          </w:p>
        </w:tc>
        <w:tc>
          <w:tcPr>
            <w:tcW w:w="1667" w:type="pct"/>
            <w:shd w:val="clear" w:color="auto" w:fill="auto"/>
          </w:tcPr>
          <w:p w14:paraId="2E33825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2.79</w:t>
            </w:r>
          </w:p>
        </w:tc>
        <w:tc>
          <w:tcPr>
            <w:tcW w:w="1667" w:type="pct"/>
            <w:shd w:val="clear" w:color="auto" w:fill="auto"/>
          </w:tcPr>
          <w:p w14:paraId="091B7BE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2.30</w:t>
            </w:r>
          </w:p>
        </w:tc>
      </w:tr>
    </w:tbl>
    <w:p w14:paraId="37AF091D" w14:textId="77777777" w:rsidR="00336919" w:rsidRPr="005F654E" w:rsidRDefault="00336919" w:rsidP="00D34FDB">
      <w:pPr>
        <w:pStyle w:val="Textkrper"/>
        <w:shd w:val="clear" w:color="000000" w:fill="auto"/>
        <w:rPr>
          <w:rFonts w:ascii="Arial" w:hAnsi="Arial" w:cs="Arial"/>
          <w:i/>
          <w:color w:val="auto"/>
          <w:sz w:val="20"/>
        </w:rPr>
      </w:pPr>
    </w:p>
    <w:p w14:paraId="50FD69BD" w14:textId="77777777" w:rsidR="00336919" w:rsidRPr="005F654E" w:rsidRDefault="00336919" w:rsidP="00D34FDB">
      <w:pPr>
        <w:pStyle w:val="Textkrper"/>
        <w:shd w:val="clear" w:color="000000" w:fill="auto"/>
        <w:rPr>
          <w:rFonts w:ascii="Arial" w:hAnsi="Arial" w:cs="Arial"/>
          <w:i/>
          <w:color w:val="auto"/>
          <w:sz w:val="20"/>
        </w:rPr>
      </w:pPr>
    </w:p>
    <w:p w14:paraId="24CE4716" w14:textId="77777777" w:rsidR="00336919" w:rsidRPr="005F654E" w:rsidRDefault="00E15A0C" w:rsidP="00D34FDB">
      <w:pPr>
        <w:shd w:val="clear" w:color="000000" w:fill="auto"/>
        <w:rPr>
          <w:b/>
          <w:bCs/>
          <w:i/>
          <w:color w:val="auto"/>
        </w:rPr>
      </w:pPr>
      <w:r w:rsidRPr="005F654E">
        <w:rPr>
          <w:b/>
          <w:i/>
          <w:color w:val="auto"/>
        </w:rPr>
        <w:t>Tabla 6. Composición química de referencia del yeso natural y de desecho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282"/>
        <w:gridCol w:w="2282"/>
        <w:gridCol w:w="2282"/>
        <w:gridCol w:w="2282"/>
      </w:tblGrid>
      <w:tr w:rsidR="00336919" w:rsidRPr="005F654E" w14:paraId="1FF146EB" w14:textId="77777777" w:rsidTr="003E7A1E">
        <w:tc>
          <w:tcPr>
            <w:tcW w:w="1250" w:type="pct"/>
            <w:shd w:val="clear" w:color="auto" w:fill="auto"/>
          </w:tcPr>
          <w:p w14:paraId="1889DF2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Componente</w:t>
            </w:r>
          </w:p>
        </w:tc>
        <w:tc>
          <w:tcPr>
            <w:tcW w:w="3750" w:type="pct"/>
            <w:gridSpan w:val="3"/>
            <w:shd w:val="clear" w:color="auto" w:fill="auto"/>
          </w:tcPr>
          <w:p w14:paraId="7C428B91"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Análisis químico (% p)</w:t>
            </w:r>
          </w:p>
        </w:tc>
      </w:tr>
      <w:tr w:rsidR="00336919" w:rsidRPr="005F654E" w14:paraId="4A401765" w14:textId="77777777" w:rsidTr="003E7A1E">
        <w:tc>
          <w:tcPr>
            <w:tcW w:w="1250" w:type="pct"/>
            <w:shd w:val="clear" w:color="auto" w:fill="auto"/>
          </w:tcPr>
          <w:p w14:paraId="063A67FC"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c>
          <w:tcPr>
            <w:tcW w:w="1250" w:type="pct"/>
            <w:shd w:val="clear" w:color="auto" w:fill="auto"/>
          </w:tcPr>
          <w:p w14:paraId="09B3F46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Clínker</w:t>
            </w:r>
          </w:p>
        </w:tc>
        <w:tc>
          <w:tcPr>
            <w:tcW w:w="1250" w:type="pct"/>
            <w:shd w:val="clear" w:color="auto" w:fill="auto"/>
          </w:tcPr>
          <w:p w14:paraId="57B3122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Yeso natural</w:t>
            </w:r>
          </w:p>
        </w:tc>
        <w:tc>
          <w:tcPr>
            <w:tcW w:w="1250" w:type="pct"/>
            <w:shd w:val="clear" w:color="auto" w:fill="auto"/>
          </w:tcPr>
          <w:p w14:paraId="0BCCC8CD"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Yeso de desecho</w:t>
            </w:r>
          </w:p>
        </w:tc>
      </w:tr>
      <w:tr w:rsidR="00336919" w:rsidRPr="005F654E" w14:paraId="6DDEE6AA" w14:textId="77777777" w:rsidTr="003E7A1E">
        <w:tc>
          <w:tcPr>
            <w:tcW w:w="1250" w:type="pct"/>
            <w:shd w:val="clear" w:color="auto" w:fill="auto"/>
          </w:tcPr>
          <w:p w14:paraId="17CE5D0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SiO</w:t>
            </w:r>
            <w:r w:rsidRPr="005F654E">
              <w:rPr>
                <w:rFonts w:ascii="Arial" w:hAnsi="Arial"/>
                <w:color w:val="auto"/>
                <w:vertAlign w:val="subscript"/>
              </w:rPr>
              <w:t>2</w:t>
            </w:r>
          </w:p>
        </w:tc>
        <w:tc>
          <w:tcPr>
            <w:tcW w:w="1250" w:type="pct"/>
            <w:shd w:val="clear" w:color="auto" w:fill="auto"/>
          </w:tcPr>
          <w:p w14:paraId="62D2A4A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21.304</w:t>
            </w:r>
          </w:p>
        </w:tc>
        <w:tc>
          <w:tcPr>
            <w:tcW w:w="1250" w:type="pct"/>
            <w:shd w:val="clear" w:color="auto" w:fill="auto"/>
          </w:tcPr>
          <w:p w14:paraId="4602E0A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1.90</w:t>
            </w:r>
          </w:p>
        </w:tc>
        <w:tc>
          <w:tcPr>
            <w:tcW w:w="1250" w:type="pct"/>
            <w:shd w:val="clear" w:color="auto" w:fill="auto"/>
          </w:tcPr>
          <w:p w14:paraId="7772100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0.93</w:t>
            </w:r>
          </w:p>
        </w:tc>
      </w:tr>
      <w:tr w:rsidR="00336919" w:rsidRPr="005F654E" w14:paraId="3FA97111" w14:textId="77777777" w:rsidTr="003E7A1E">
        <w:tc>
          <w:tcPr>
            <w:tcW w:w="1250" w:type="pct"/>
            <w:shd w:val="clear" w:color="auto" w:fill="auto"/>
          </w:tcPr>
          <w:p w14:paraId="1B43F215"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CaO</w:t>
            </w:r>
          </w:p>
        </w:tc>
        <w:tc>
          <w:tcPr>
            <w:tcW w:w="1250" w:type="pct"/>
            <w:shd w:val="clear" w:color="auto" w:fill="auto"/>
          </w:tcPr>
          <w:p w14:paraId="18AADFE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65.746</w:t>
            </w:r>
          </w:p>
        </w:tc>
        <w:tc>
          <w:tcPr>
            <w:tcW w:w="1250" w:type="pct"/>
            <w:shd w:val="clear" w:color="auto" w:fill="auto"/>
          </w:tcPr>
          <w:p w14:paraId="6E5B82D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35</w:t>
            </w:r>
          </w:p>
        </w:tc>
        <w:tc>
          <w:tcPr>
            <w:tcW w:w="1250" w:type="pct"/>
            <w:shd w:val="clear" w:color="auto" w:fill="auto"/>
          </w:tcPr>
          <w:p w14:paraId="47B6821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37</w:t>
            </w:r>
          </w:p>
        </w:tc>
      </w:tr>
      <w:tr w:rsidR="00336919" w:rsidRPr="005F654E" w14:paraId="733035AD" w14:textId="77777777" w:rsidTr="003E7A1E">
        <w:tc>
          <w:tcPr>
            <w:tcW w:w="1250" w:type="pct"/>
            <w:shd w:val="clear" w:color="auto" w:fill="auto"/>
          </w:tcPr>
          <w:p w14:paraId="6263624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Al</w:t>
            </w:r>
            <w:r w:rsidRPr="005F654E">
              <w:rPr>
                <w:rFonts w:ascii="Arial" w:hAnsi="Arial"/>
                <w:color w:val="auto"/>
                <w:vertAlign w:val="subscript"/>
              </w:rPr>
              <w:t>2</w:t>
            </w:r>
            <w:r w:rsidRPr="005F654E">
              <w:rPr>
                <w:rFonts w:ascii="Arial" w:hAnsi="Arial"/>
                <w:color w:val="auto"/>
              </w:rPr>
              <w:t>O</w:t>
            </w:r>
            <w:r w:rsidRPr="005F654E">
              <w:rPr>
                <w:rFonts w:ascii="Arial" w:hAnsi="Arial"/>
                <w:color w:val="auto"/>
                <w:vertAlign w:val="subscript"/>
              </w:rPr>
              <w:t>3</w:t>
            </w:r>
          </w:p>
        </w:tc>
        <w:tc>
          <w:tcPr>
            <w:tcW w:w="1250" w:type="pct"/>
            <w:shd w:val="clear" w:color="auto" w:fill="auto"/>
          </w:tcPr>
          <w:p w14:paraId="19BF2EF8"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6.107</w:t>
            </w:r>
          </w:p>
        </w:tc>
        <w:tc>
          <w:tcPr>
            <w:tcW w:w="1250" w:type="pct"/>
            <w:shd w:val="clear" w:color="auto" w:fill="auto"/>
          </w:tcPr>
          <w:p w14:paraId="56799165"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0.63</w:t>
            </w:r>
          </w:p>
        </w:tc>
        <w:tc>
          <w:tcPr>
            <w:tcW w:w="1250" w:type="pct"/>
            <w:shd w:val="clear" w:color="auto" w:fill="auto"/>
          </w:tcPr>
          <w:p w14:paraId="10CBBD7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0.16</w:t>
            </w:r>
          </w:p>
        </w:tc>
      </w:tr>
      <w:tr w:rsidR="00336919" w:rsidRPr="005F654E" w14:paraId="23F90FD1" w14:textId="77777777" w:rsidTr="003E7A1E">
        <w:tc>
          <w:tcPr>
            <w:tcW w:w="1250" w:type="pct"/>
            <w:shd w:val="clear" w:color="auto" w:fill="auto"/>
          </w:tcPr>
          <w:p w14:paraId="1B88179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Fe</w:t>
            </w:r>
            <w:r w:rsidRPr="005F654E">
              <w:rPr>
                <w:rFonts w:ascii="Arial" w:hAnsi="Arial"/>
                <w:color w:val="auto"/>
                <w:vertAlign w:val="subscript"/>
              </w:rPr>
              <w:t>2</w:t>
            </w:r>
            <w:r w:rsidRPr="005F654E">
              <w:rPr>
                <w:rFonts w:ascii="Arial" w:hAnsi="Arial"/>
                <w:color w:val="auto"/>
              </w:rPr>
              <w:t>O</w:t>
            </w:r>
            <w:r w:rsidRPr="005F654E">
              <w:rPr>
                <w:rFonts w:ascii="Arial" w:hAnsi="Arial"/>
                <w:color w:val="auto"/>
                <w:vertAlign w:val="subscript"/>
              </w:rPr>
              <w:t>3</w:t>
            </w:r>
          </w:p>
        </w:tc>
        <w:tc>
          <w:tcPr>
            <w:tcW w:w="1250" w:type="pct"/>
            <w:shd w:val="clear" w:color="auto" w:fill="auto"/>
          </w:tcPr>
          <w:p w14:paraId="4EFD214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3.829</w:t>
            </w:r>
          </w:p>
        </w:tc>
        <w:tc>
          <w:tcPr>
            <w:tcW w:w="1250" w:type="pct"/>
            <w:shd w:val="clear" w:color="auto" w:fill="auto"/>
          </w:tcPr>
          <w:p w14:paraId="5FF216C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0.28</w:t>
            </w:r>
          </w:p>
        </w:tc>
        <w:tc>
          <w:tcPr>
            <w:tcW w:w="1250" w:type="pct"/>
            <w:shd w:val="clear" w:color="auto" w:fill="auto"/>
          </w:tcPr>
          <w:p w14:paraId="655FB6E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0.17</w:t>
            </w:r>
          </w:p>
        </w:tc>
      </w:tr>
      <w:tr w:rsidR="00336919" w:rsidRPr="005F654E" w14:paraId="770CD032" w14:textId="77777777" w:rsidTr="003E7A1E">
        <w:tc>
          <w:tcPr>
            <w:tcW w:w="1250" w:type="pct"/>
            <w:shd w:val="clear" w:color="auto" w:fill="auto"/>
          </w:tcPr>
          <w:p w14:paraId="24E0927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MgO</w:t>
            </w:r>
          </w:p>
        </w:tc>
        <w:tc>
          <w:tcPr>
            <w:tcW w:w="1250" w:type="pct"/>
            <w:shd w:val="clear" w:color="auto" w:fill="auto"/>
          </w:tcPr>
          <w:p w14:paraId="56602C15"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1.626</w:t>
            </w:r>
          </w:p>
        </w:tc>
        <w:tc>
          <w:tcPr>
            <w:tcW w:w="1250" w:type="pct"/>
            <w:shd w:val="clear" w:color="auto" w:fill="auto"/>
          </w:tcPr>
          <w:p w14:paraId="428812B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w:t>
            </w:r>
          </w:p>
        </w:tc>
        <w:tc>
          <w:tcPr>
            <w:tcW w:w="1250" w:type="pct"/>
            <w:shd w:val="clear" w:color="auto" w:fill="auto"/>
          </w:tcPr>
          <w:p w14:paraId="7942142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0.97</w:t>
            </w:r>
          </w:p>
        </w:tc>
      </w:tr>
      <w:tr w:rsidR="00336919" w:rsidRPr="005F654E" w14:paraId="289A63FC" w14:textId="77777777" w:rsidTr="003E7A1E">
        <w:tc>
          <w:tcPr>
            <w:tcW w:w="1250" w:type="pct"/>
            <w:shd w:val="clear" w:color="auto" w:fill="auto"/>
          </w:tcPr>
          <w:p w14:paraId="419C03E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K</w:t>
            </w:r>
            <w:r w:rsidRPr="005F654E">
              <w:rPr>
                <w:rFonts w:ascii="Arial" w:hAnsi="Arial"/>
                <w:color w:val="auto"/>
                <w:vertAlign w:val="subscript"/>
              </w:rPr>
              <w:t>2</w:t>
            </w:r>
            <w:r w:rsidRPr="005F654E">
              <w:rPr>
                <w:rFonts w:ascii="Arial" w:hAnsi="Arial"/>
                <w:color w:val="auto"/>
              </w:rPr>
              <w:t>O</w:t>
            </w:r>
          </w:p>
        </w:tc>
        <w:tc>
          <w:tcPr>
            <w:tcW w:w="1250" w:type="pct"/>
            <w:shd w:val="clear" w:color="auto" w:fill="auto"/>
          </w:tcPr>
          <w:p w14:paraId="194D900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0.838</w:t>
            </w:r>
          </w:p>
        </w:tc>
        <w:tc>
          <w:tcPr>
            <w:tcW w:w="1250" w:type="pct"/>
            <w:shd w:val="clear" w:color="auto" w:fill="auto"/>
          </w:tcPr>
          <w:p w14:paraId="4F9A31D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0.13</w:t>
            </w:r>
          </w:p>
        </w:tc>
        <w:tc>
          <w:tcPr>
            <w:tcW w:w="1250" w:type="pct"/>
            <w:shd w:val="clear" w:color="auto" w:fill="auto"/>
          </w:tcPr>
          <w:p w14:paraId="697780F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0.03</w:t>
            </w:r>
          </w:p>
        </w:tc>
      </w:tr>
      <w:tr w:rsidR="00336919" w:rsidRPr="005F654E" w14:paraId="2E8C3BD1" w14:textId="77777777" w:rsidTr="003E7A1E">
        <w:tc>
          <w:tcPr>
            <w:tcW w:w="1250" w:type="pct"/>
            <w:shd w:val="clear" w:color="auto" w:fill="auto"/>
          </w:tcPr>
          <w:p w14:paraId="45FA8A7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SO</w:t>
            </w:r>
            <w:r w:rsidRPr="005F654E">
              <w:rPr>
                <w:rFonts w:ascii="Arial" w:hAnsi="Arial"/>
                <w:color w:val="auto"/>
                <w:vertAlign w:val="subscript"/>
              </w:rPr>
              <w:t>3</w:t>
            </w:r>
          </w:p>
        </w:tc>
        <w:tc>
          <w:tcPr>
            <w:tcW w:w="1250" w:type="pct"/>
            <w:shd w:val="clear" w:color="auto" w:fill="auto"/>
          </w:tcPr>
          <w:p w14:paraId="379FFCB5"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0.74</w:t>
            </w:r>
          </w:p>
        </w:tc>
        <w:tc>
          <w:tcPr>
            <w:tcW w:w="1250" w:type="pct"/>
            <w:shd w:val="clear" w:color="auto" w:fill="auto"/>
          </w:tcPr>
          <w:p w14:paraId="0FAE8C0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41</w:t>
            </w:r>
          </w:p>
        </w:tc>
        <w:tc>
          <w:tcPr>
            <w:tcW w:w="1250" w:type="pct"/>
            <w:shd w:val="clear" w:color="auto" w:fill="auto"/>
          </w:tcPr>
          <w:p w14:paraId="363F1EC5"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42</w:t>
            </w:r>
          </w:p>
        </w:tc>
      </w:tr>
      <w:tr w:rsidR="00336919" w:rsidRPr="005F654E" w14:paraId="59BF2243" w14:textId="77777777" w:rsidTr="003E7A1E">
        <w:tc>
          <w:tcPr>
            <w:tcW w:w="1250" w:type="pct"/>
            <w:shd w:val="clear" w:color="auto" w:fill="auto"/>
          </w:tcPr>
          <w:p w14:paraId="54DF890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NiO</w:t>
            </w:r>
          </w:p>
        </w:tc>
        <w:tc>
          <w:tcPr>
            <w:tcW w:w="1250" w:type="pct"/>
            <w:shd w:val="clear" w:color="auto" w:fill="auto"/>
          </w:tcPr>
          <w:p w14:paraId="1E97E18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w:t>
            </w:r>
          </w:p>
        </w:tc>
        <w:tc>
          <w:tcPr>
            <w:tcW w:w="1250" w:type="pct"/>
            <w:shd w:val="clear" w:color="auto" w:fill="auto"/>
          </w:tcPr>
          <w:p w14:paraId="43B3BCAD"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0.02</w:t>
            </w:r>
          </w:p>
        </w:tc>
        <w:tc>
          <w:tcPr>
            <w:tcW w:w="1250" w:type="pct"/>
            <w:shd w:val="clear" w:color="auto" w:fill="auto"/>
          </w:tcPr>
          <w:p w14:paraId="615A215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0.02</w:t>
            </w:r>
          </w:p>
        </w:tc>
      </w:tr>
      <w:tr w:rsidR="00336919" w:rsidRPr="005F654E" w14:paraId="0E20F9B6" w14:textId="77777777" w:rsidTr="003E7A1E">
        <w:tc>
          <w:tcPr>
            <w:tcW w:w="1250" w:type="pct"/>
            <w:shd w:val="clear" w:color="auto" w:fill="auto"/>
          </w:tcPr>
          <w:p w14:paraId="14923BA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SrO</w:t>
            </w:r>
          </w:p>
        </w:tc>
        <w:tc>
          <w:tcPr>
            <w:tcW w:w="1250" w:type="pct"/>
            <w:shd w:val="clear" w:color="auto" w:fill="auto"/>
          </w:tcPr>
          <w:p w14:paraId="490680C8"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w:t>
            </w:r>
          </w:p>
        </w:tc>
        <w:tc>
          <w:tcPr>
            <w:tcW w:w="1250" w:type="pct"/>
            <w:shd w:val="clear" w:color="auto" w:fill="auto"/>
          </w:tcPr>
          <w:p w14:paraId="198744B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0.09</w:t>
            </w:r>
          </w:p>
        </w:tc>
        <w:tc>
          <w:tcPr>
            <w:tcW w:w="1250" w:type="pct"/>
            <w:shd w:val="clear" w:color="auto" w:fill="auto"/>
          </w:tcPr>
          <w:p w14:paraId="7563BB9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0.13</w:t>
            </w:r>
          </w:p>
        </w:tc>
      </w:tr>
      <w:tr w:rsidR="00336919" w:rsidRPr="005F654E" w14:paraId="5E5BB057" w14:textId="77777777" w:rsidTr="003E7A1E">
        <w:tc>
          <w:tcPr>
            <w:tcW w:w="1250" w:type="pct"/>
            <w:shd w:val="clear" w:color="auto" w:fill="auto"/>
          </w:tcPr>
          <w:p w14:paraId="22186AD9"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Cal libre</w:t>
            </w:r>
          </w:p>
        </w:tc>
        <w:tc>
          <w:tcPr>
            <w:tcW w:w="1250" w:type="pct"/>
            <w:shd w:val="clear" w:color="auto" w:fill="auto"/>
          </w:tcPr>
          <w:p w14:paraId="1DC7D55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0.782</w:t>
            </w:r>
          </w:p>
        </w:tc>
        <w:tc>
          <w:tcPr>
            <w:tcW w:w="1250" w:type="pct"/>
            <w:shd w:val="clear" w:color="auto" w:fill="auto"/>
          </w:tcPr>
          <w:p w14:paraId="1650EBB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w:t>
            </w:r>
          </w:p>
        </w:tc>
        <w:tc>
          <w:tcPr>
            <w:tcW w:w="1250" w:type="pct"/>
            <w:shd w:val="clear" w:color="auto" w:fill="auto"/>
          </w:tcPr>
          <w:p w14:paraId="396E7A6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w:t>
            </w:r>
          </w:p>
        </w:tc>
      </w:tr>
      <w:tr w:rsidR="00336919" w:rsidRPr="005F654E" w14:paraId="4D970F04" w14:textId="77777777" w:rsidTr="003E7A1E">
        <w:tc>
          <w:tcPr>
            <w:tcW w:w="1250" w:type="pct"/>
            <w:shd w:val="clear" w:color="auto" w:fill="auto"/>
          </w:tcPr>
          <w:p w14:paraId="7E88E66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LOI</w:t>
            </w:r>
          </w:p>
        </w:tc>
        <w:tc>
          <w:tcPr>
            <w:tcW w:w="1250" w:type="pct"/>
            <w:shd w:val="clear" w:color="auto" w:fill="auto"/>
          </w:tcPr>
          <w:p w14:paraId="64FBCD5D"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w:t>
            </w:r>
          </w:p>
        </w:tc>
        <w:tc>
          <w:tcPr>
            <w:tcW w:w="1250" w:type="pct"/>
            <w:shd w:val="clear" w:color="auto" w:fill="auto"/>
          </w:tcPr>
          <w:p w14:paraId="2B0261C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20.4</w:t>
            </w:r>
          </w:p>
        </w:tc>
        <w:tc>
          <w:tcPr>
            <w:tcW w:w="1250" w:type="pct"/>
            <w:shd w:val="clear" w:color="auto" w:fill="auto"/>
          </w:tcPr>
          <w:p w14:paraId="156E900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18</w:t>
            </w:r>
          </w:p>
        </w:tc>
      </w:tr>
    </w:tbl>
    <w:p w14:paraId="3727DD14" w14:textId="77777777" w:rsidR="00336919" w:rsidRPr="005F654E" w:rsidRDefault="00336919" w:rsidP="00D34FDB">
      <w:pPr>
        <w:pStyle w:val="Textkrper"/>
        <w:shd w:val="clear" w:color="000000" w:fill="auto"/>
        <w:rPr>
          <w:rFonts w:ascii="Arial" w:hAnsi="Arial" w:cs="Arial"/>
          <w:i/>
          <w:color w:val="auto"/>
          <w:sz w:val="20"/>
        </w:rPr>
      </w:pPr>
    </w:p>
    <w:p w14:paraId="0F590CD4" w14:textId="77777777" w:rsidR="00336919" w:rsidRPr="005F654E" w:rsidRDefault="00336919" w:rsidP="00D34FDB">
      <w:pPr>
        <w:pStyle w:val="Textkrper"/>
        <w:shd w:val="clear" w:color="000000" w:fill="auto"/>
        <w:rPr>
          <w:rFonts w:ascii="Arial" w:hAnsi="Arial" w:cs="Arial"/>
          <w:i/>
          <w:color w:val="auto"/>
          <w:sz w:val="20"/>
        </w:rPr>
      </w:pPr>
    </w:p>
    <w:p w14:paraId="664DDC35" w14:textId="77777777" w:rsidR="00336919" w:rsidRPr="005F654E" w:rsidRDefault="00336919" w:rsidP="00D34FDB">
      <w:pPr>
        <w:pStyle w:val="Textkrper"/>
        <w:shd w:val="clear" w:color="000000" w:fill="auto"/>
        <w:rPr>
          <w:rFonts w:ascii="Arial" w:hAnsi="Arial" w:cs="Arial"/>
          <w:i/>
          <w:color w:val="auto"/>
          <w:sz w:val="20"/>
        </w:rPr>
      </w:pPr>
    </w:p>
    <w:p w14:paraId="5405CA20" w14:textId="77777777" w:rsidR="00336919" w:rsidRPr="005F654E" w:rsidRDefault="00336919" w:rsidP="00D34FDB">
      <w:pPr>
        <w:pStyle w:val="Textkrper"/>
        <w:shd w:val="clear" w:color="000000" w:fill="auto"/>
        <w:rPr>
          <w:rFonts w:ascii="Arial" w:hAnsi="Arial" w:cs="Arial"/>
          <w:i/>
          <w:color w:val="auto"/>
          <w:sz w:val="20"/>
        </w:rPr>
      </w:pPr>
    </w:p>
    <w:p w14:paraId="7D28048A"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Luego, el estudio compara las diferencias entre las diversas propiedades mecánicas como el tiempo de fraguado, la resistencia a la compresión, la resistencia a la flexión y el área de superficie de las muestras con diferentes cantidades de yeso natural (YN) y yeso de desecho (YD):</w:t>
      </w:r>
    </w:p>
    <w:p w14:paraId="034316F3" w14:textId="77777777" w:rsidR="00336919" w:rsidRPr="005F654E" w:rsidRDefault="00336919" w:rsidP="00D34FDB">
      <w:pPr>
        <w:pStyle w:val="Textkrper"/>
        <w:shd w:val="clear" w:color="000000" w:fill="auto"/>
        <w:rPr>
          <w:rFonts w:ascii="Arial" w:hAnsi="Arial" w:cs="Arial"/>
          <w:color w:val="auto"/>
          <w:sz w:val="20"/>
        </w:rPr>
      </w:pPr>
    </w:p>
    <w:p w14:paraId="3FD422A6" w14:textId="77777777" w:rsidR="00336919" w:rsidRPr="005F654E" w:rsidRDefault="00E15A0C" w:rsidP="00D34FDB">
      <w:pPr>
        <w:shd w:val="clear" w:color="000000" w:fill="auto"/>
        <w:rPr>
          <w:b/>
          <w:bCs/>
          <w:i/>
          <w:color w:val="auto"/>
        </w:rPr>
      </w:pPr>
      <w:r w:rsidRPr="005F654E">
        <w:rPr>
          <w:b/>
          <w:i/>
          <w:color w:val="auto"/>
        </w:rPr>
        <w:t>Tabla 7. Nombres y composiciones de muestras de clínker utilizadas en las pruebas de diversas propiedades mecánicas [28]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304"/>
        <w:gridCol w:w="1306"/>
        <w:gridCol w:w="1303"/>
        <w:gridCol w:w="1305"/>
        <w:gridCol w:w="1305"/>
        <w:gridCol w:w="1303"/>
        <w:gridCol w:w="1302"/>
      </w:tblGrid>
      <w:tr w:rsidR="003E7A1E" w:rsidRPr="005F654E" w14:paraId="6A39159F" w14:textId="77777777" w:rsidTr="003E7A1E">
        <w:tc>
          <w:tcPr>
            <w:tcW w:w="714" w:type="pct"/>
            <w:shd w:val="clear" w:color="auto" w:fill="auto"/>
          </w:tcPr>
          <w:p w14:paraId="484200E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Símbolo</w:t>
            </w:r>
          </w:p>
        </w:tc>
        <w:tc>
          <w:tcPr>
            <w:tcW w:w="715" w:type="pct"/>
            <w:shd w:val="clear" w:color="auto" w:fill="auto"/>
          </w:tcPr>
          <w:p w14:paraId="2728F95B"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CM97NG</w:t>
            </w:r>
          </w:p>
        </w:tc>
        <w:tc>
          <w:tcPr>
            <w:tcW w:w="714" w:type="pct"/>
            <w:shd w:val="clear" w:color="auto" w:fill="auto"/>
          </w:tcPr>
          <w:p w14:paraId="69F2D952"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CM96NG</w:t>
            </w:r>
          </w:p>
        </w:tc>
        <w:tc>
          <w:tcPr>
            <w:tcW w:w="715" w:type="pct"/>
            <w:shd w:val="clear" w:color="auto" w:fill="auto"/>
          </w:tcPr>
          <w:p w14:paraId="248800A6"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CM95NG</w:t>
            </w:r>
          </w:p>
        </w:tc>
        <w:tc>
          <w:tcPr>
            <w:tcW w:w="715" w:type="pct"/>
            <w:shd w:val="clear" w:color="auto" w:fill="auto"/>
          </w:tcPr>
          <w:p w14:paraId="108D9C53"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CM97WG</w:t>
            </w:r>
          </w:p>
        </w:tc>
        <w:tc>
          <w:tcPr>
            <w:tcW w:w="714" w:type="pct"/>
            <w:shd w:val="clear" w:color="auto" w:fill="auto"/>
          </w:tcPr>
          <w:p w14:paraId="23B2E296"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CM96WG</w:t>
            </w:r>
          </w:p>
        </w:tc>
        <w:tc>
          <w:tcPr>
            <w:tcW w:w="715" w:type="pct"/>
            <w:shd w:val="clear" w:color="auto" w:fill="auto"/>
          </w:tcPr>
          <w:p w14:paraId="20AB6471"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CM95WG</w:t>
            </w:r>
          </w:p>
        </w:tc>
      </w:tr>
      <w:tr w:rsidR="00336919" w:rsidRPr="005F654E" w14:paraId="58673D6D" w14:textId="77777777" w:rsidTr="003E7A1E">
        <w:tc>
          <w:tcPr>
            <w:tcW w:w="714" w:type="pct"/>
            <w:shd w:val="clear" w:color="auto" w:fill="auto"/>
          </w:tcPr>
          <w:p w14:paraId="2AFF550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CL (%)</w:t>
            </w:r>
          </w:p>
        </w:tc>
        <w:tc>
          <w:tcPr>
            <w:tcW w:w="715" w:type="pct"/>
            <w:shd w:val="clear" w:color="auto" w:fill="auto"/>
          </w:tcPr>
          <w:p w14:paraId="206E707F"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97</w:t>
            </w:r>
          </w:p>
        </w:tc>
        <w:tc>
          <w:tcPr>
            <w:tcW w:w="714" w:type="pct"/>
            <w:shd w:val="clear" w:color="auto" w:fill="auto"/>
          </w:tcPr>
          <w:p w14:paraId="47DE8863"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96</w:t>
            </w:r>
          </w:p>
        </w:tc>
        <w:tc>
          <w:tcPr>
            <w:tcW w:w="715" w:type="pct"/>
            <w:shd w:val="clear" w:color="auto" w:fill="auto"/>
          </w:tcPr>
          <w:p w14:paraId="3F23060C"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95</w:t>
            </w:r>
          </w:p>
        </w:tc>
        <w:tc>
          <w:tcPr>
            <w:tcW w:w="715" w:type="pct"/>
            <w:shd w:val="clear" w:color="auto" w:fill="auto"/>
          </w:tcPr>
          <w:p w14:paraId="3DABCA29"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97</w:t>
            </w:r>
          </w:p>
        </w:tc>
        <w:tc>
          <w:tcPr>
            <w:tcW w:w="714" w:type="pct"/>
            <w:shd w:val="clear" w:color="auto" w:fill="auto"/>
          </w:tcPr>
          <w:p w14:paraId="02774B88"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96</w:t>
            </w:r>
          </w:p>
        </w:tc>
        <w:tc>
          <w:tcPr>
            <w:tcW w:w="715" w:type="pct"/>
            <w:shd w:val="clear" w:color="auto" w:fill="auto"/>
          </w:tcPr>
          <w:p w14:paraId="35996292"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95</w:t>
            </w:r>
          </w:p>
        </w:tc>
      </w:tr>
      <w:tr w:rsidR="00336919" w:rsidRPr="005F654E" w14:paraId="7DC811C5" w14:textId="77777777" w:rsidTr="003E7A1E">
        <w:tc>
          <w:tcPr>
            <w:tcW w:w="714" w:type="pct"/>
            <w:shd w:val="clear" w:color="auto" w:fill="auto"/>
          </w:tcPr>
          <w:p w14:paraId="0BAC6CE5"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YN (%)</w:t>
            </w:r>
          </w:p>
        </w:tc>
        <w:tc>
          <w:tcPr>
            <w:tcW w:w="715" w:type="pct"/>
            <w:shd w:val="clear" w:color="auto" w:fill="auto"/>
          </w:tcPr>
          <w:p w14:paraId="70DA4F0D"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3</w:t>
            </w:r>
          </w:p>
        </w:tc>
        <w:tc>
          <w:tcPr>
            <w:tcW w:w="714" w:type="pct"/>
            <w:shd w:val="clear" w:color="auto" w:fill="auto"/>
          </w:tcPr>
          <w:p w14:paraId="021798F7"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4</w:t>
            </w:r>
          </w:p>
        </w:tc>
        <w:tc>
          <w:tcPr>
            <w:tcW w:w="715" w:type="pct"/>
            <w:shd w:val="clear" w:color="auto" w:fill="auto"/>
          </w:tcPr>
          <w:p w14:paraId="5E53FD4B"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5</w:t>
            </w:r>
          </w:p>
        </w:tc>
        <w:tc>
          <w:tcPr>
            <w:tcW w:w="715" w:type="pct"/>
            <w:shd w:val="clear" w:color="auto" w:fill="auto"/>
          </w:tcPr>
          <w:p w14:paraId="5728FD9D"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w:t>
            </w:r>
          </w:p>
        </w:tc>
        <w:tc>
          <w:tcPr>
            <w:tcW w:w="714" w:type="pct"/>
            <w:shd w:val="clear" w:color="auto" w:fill="auto"/>
          </w:tcPr>
          <w:p w14:paraId="5A9658EF"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w:t>
            </w:r>
          </w:p>
        </w:tc>
        <w:tc>
          <w:tcPr>
            <w:tcW w:w="715" w:type="pct"/>
            <w:shd w:val="clear" w:color="auto" w:fill="auto"/>
          </w:tcPr>
          <w:p w14:paraId="54DEAE0D"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w:t>
            </w:r>
          </w:p>
        </w:tc>
      </w:tr>
      <w:tr w:rsidR="00336919" w:rsidRPr="005F654E" w14:paraId="3AD3F460" w14:textId="77777777" w:rsidTr="003E7A1E">
        <w:tc>
          <w:tcPr>
            <w:tcW w:w="714" w:type="pct"/>
            <w:shd w:val="clear" w:color="auto" w:fill="auto"/>
          </w:tcPr>
          <w:p w14:paraId="7F5EA5B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YD (%)</w:t>
            </w:r>
          </w:p>
        </w:tc>
        <w:tc>
          <w:tcPr>
            <w:tcW w:w="715" w:type="pct"/>
            <w:shd w:val="clear" w:color="auto" w:fill="auto"/>
          </w:tcPr>
          <w:p w14:paraId="6D08D7D0"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w:t>
            </w:r>
          </w:p>
        </w:tc>
        <w:tc>
          <w:tcPr>
            <w:tcW w:w="714" w:type="pct"/>
            <w:shd w:val="clear" w:color="auto" w:fill="auto"/>
          </w:tcPr>
          <w:p w14:paraId="074C4186"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w:t>
            </w:r>
          </w:p>
        </w:tc>
        <w:tc>
          <w:tcPr>
            <w:tcW w:w="715" w:type="pct"/>
            <w:shd w:val="clear" w:color="auto" w:fill="auto"/>
          </w:tcPr>
          <w:p w14:paraId="137A6801"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w:t>
            </w:r>
          </w:p>
        </w:tc>
        <w:tc>
          <w:tcPr>
            <w:tcW w:w="715" w:type="pct"/>
            <w:shd w:val="clear" w:color="auto" w:fill="auto"/>
          </w:tcPr>
          <w:p w14:paraId="59F4BC4A"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3</w:t>
            </w:r>
          </w:p>
        </w:tc>
        <w:tc>
          <w:tcPr>
            <w:tcW w:w="714" w:type="pct"/>
            <w:shd w:val="clear" w:color="auto" w:fill="auto"/>
          </w:tcPr>
          <w:p w14:paraId="1CE83921"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4</w:t>
            </w:r>
          </w:p>
        </w:tc>
        <w:tc>
          <w:tcPr>
            <w:tcW w:w="715" w:type="pct"/>
            <w:shd w:val="clear" w:color="auto" w:fill="auto"/>
          </w:tcPr>
          <w:p w14:paraId="13E45D17" w14:textId="77777777" w:rsidR="00336919" w:rsidRPr="005F654E" w:rsidRDefault="00E15A0C" w:rsidP="00D34FDB">
            <w:pPr>
              <w:pStyle w:val="TableParagraph"/>
              <w:shd w:val="clear" w:color="000000" w:fill="auto"/>
              <w:spacing w:line="240" w:lineRule="auto"/>
              <w:ind w:left="0"/>
              <w:jc w:val="center"/>
              <w:rPr>
                <w:rFonts w:ascii="Arial" w:hAnsi="Arial" w:cs="Arial"/>
                <w:color w:val="auto"/>
              </w:rPr>
            </w:pPr>
            <w:r w:rsidRPr="005F654E">
              <w:rPr>
                <w:rFonts w:ascii="Arial" w:hAnsi="Arial"/>
                <w:color w:val="auto"/>
              </w:rPr>
              <w:t>5</w:t>
            </w:r>
          </w:p>
        </w:tc>
      </w:tr>
    </w:tbl>
    <w:p w14:paraId="7052E97A" w14:textId="77777777" w:rsidR="003E7A1E" w:rsidRPr="005F654E" w:rsidRDefault="003E7A1E" w:rsidP="00D34FDB">
      <w:pPr>
        <w:shd w:val="clear" w:color="000000" w:fill="auto"/>
        <w:rPr>
          <w:i/>
          <w:color w:val="auto"/>
        </w:rPr>
      </w:pPr>
    </w:p>
    <w:p w14:paraId="37D3EF06" w14:textId="77777777" w:rsidR="003E7A1E" w:rsidRPr="005F654E" w:rsidRDefault="003E7A1E">
      <w:pPr>
        <w:rPr>
          <w:i/>
          <w:color w:val="auto"/>
        </w:rPr>
      </w:pPr>
      <w:r w:rsidRPr="005F654E">
        <w:br w:type="page"/>
      </w:r>
    </w:p>
    <w:p w14:paraId="58857CD7" w14:textId="77777777" w:rsidR="00336919" w:rsidRPr="005F654E" w:rsidRDefault="00E15A0C" w:rsidP="00D34FDB">
      <w:pPr>
        <w:shd w:val="clear" w:color="000000" w:fill="auto"/>
        <w:rPr>
          <w:b/>
          <w:bCs/>
          <w:i/>
          <w:color w:val="auto"/>
        </w:rPr>
      </w:pPr>
      <w:r w:rsidRPr="005F654E">
        <w:rPr>
          <w:b/>
          <w:i/>
          <w:color w:val="auto"/>
        </w:rPr>
        <w:lastRenderedPageBreak/>
        <w:t>Tabla 8. Comparación de la resistencia a la compresión, la resistencia a la flexión y el área de superficie de las muestras de clínker de YN y YD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231"/>
        <w:gridCol w:w="1191"/>
        <w:gridCol w:w="1190"/>
        <w:gridCol w:w="1192"/>
        <w:gridCol w:w="1084"/>
        <w:gridCol w:w="1084"/>
        <w:gridCol w:w="1088"/>
        <w:gridCol w:w="1068"/>
      </w:tblGrid>
      <w:tr w:rsidR="00B64689" w:rsidRPr="005F654E" w14:paraId="65256053" w14:textId="77777777" w:rsidTr="003E7A1E">
        <w:tc>
          <w:tcPr>
            <w:tcW w:w="674" w:type="pct"/>
            <w:shd w:val="clear" w:color="auto" w:fill="auto"/>
          </w:tcPr>
          <w:p w14:paraId="14131EC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Muestra</w:t>
            </w:r>
          </w:p>
        </w:tc>
        <w:tc>
          <w:tcPr>
            <w:tcW w:w="1957" w:type="pct"/>
            <w:gridSpan w:val="3"/>
            <w:shd w:val="clear" w:color="auto" w:fill="auto"/>
          </w:tcPr>
          <w:p w14:paraId="3C903D2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Resistencia a la compresión (MPa)</w:t>
            </w:r>
          </w:p>
        </w:tc>
        <w:tc>
          <w:tcPr>
            <w:tcW w:w="1784" w:type="pct"/>
            <w:gridSpan w:val="3"/>
            <w:shd w:val="clear" w:color="auto" w:fill="auto"/>
          </w:tcPr>
          <w:p w14:paraId="048746A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Resistencia a la flexión (MPa)</w:t>
            </w:r>
          </w:p>
        </w:tc>
        <w:tc>
          <w:tcPr>
            <w:tcW w:w="585" w:type="pct"/>
            <w:shd w:val="clear" w:color="auto" w:fill="auto"/>
          </w:tcPr>
          <w:p w14:paraId="54AF538E" w14:textId="77777777" w:rsidR="00336919" w:rsidRPr="005F654E" w:rsidRDefault="00E15A0C" w:rsidP="003E7A1E">
            <w:pPr>
              <w:pStyle w:val="TableParagraph"/>
              <w:shd w:val="clear" w:color="000000" w:fill="auto"/>
              <w:spacing w:line="240" w:lineRule="auto"/>
              <w:ind w:left="0"/>
              <w:rPr>
                <w:rFonts w:ascii="Arial" w:hAnsi="Arial" w:cs="Arial"/>
                <w:color w:val="auto"/>
              </w:rPr>
            </w:pPr>
            <w:r w:rsidRPr="005F654E">
              <w:rPr>
                <w:rFonts w:ascii="Arial" w:hAnsi="Arial"/>
                <w:color w:val="auto"/>
              </w:rPr>
              <w:t>Área de superficie (cm</w:t>
            </w:r>
            <w:r w:rsidRPr="005F654E">
              <w:rPr>
                <w:rFonts w:ascii="Arial" w:hAnsi="Arial"/>
                <w:color w:val="auto"/>
                <w:vertAlign w:val="superscript"/>
              </w:rPr>
              <w:t>2</w:t>
            </w:r>
            <w:r w:rsidRPr="005F654E">
              <w:rPr>
                <w:rFonts w:ascii="Arial" w:hAnsi="Arial"/>
                <w:color w:val="auto"/>
              </w:rPr>
              <w:t>/g)</w:t>
            </w:r>
          </w:p>
        </w:tc>
      </w:tr>
      <w:tr w:rsidR="003E7A1E" w:rsidRPr="005F654E" w14:paraId="1BABC1F2" w14:textId="77777777" w:rsidTr="003E7A1E">
        <w:tc>
          <w:tcPr>
            <w:tcW w:w="674" w:type="pct"/>
            <w:shd w:val="clear" w:color="auto" w:fill="auto"/>
          </w:tcPr>
          <w:p w14:paraId="65ED4603"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c>
          <w:tcPr>
            <w:tcW w:w="652" w:type="pct"/>
            <w:shd w:val="clear" w:color="auto" w:fill="auto"/>
          </w:tcPr>
          <w:p w14:paraId="5AA3D69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 días</w:t>
            </w:r>
          </w:p>
        </w:tc>
        <w:tc>
          <w:tcPr>
            <w:tcW w:w="652" w:type="pct"/>
            <w:shd w:val="clear" w:color="auto" w:fill="auto"/>
          </w:tcPr>
          <w:p w14:paraId="5A6BBE69"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7 días</w:t>
            </w:r>
          </w:p>
        </w:tc>
        <w:tc>
          <w:tcPr>
            <w:tcW w:w="653" w:type="pct"/>
            <w:shd w:val="clear" w:color="auto" w:fill="auto"/>
          </w:tcPr>
          <w:p w14:paraId="7274A965"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28 días</w:t>
            </w:r>
          </w:p>
        </w:tc>
        <w:tc>
          <w:tcPr>
            <w:tcW w:w="594" w:type="pct"/>
            <w:shd w:val="clear" w:color="auto" w:fill="auto"/>
          </w:tcPr>
          <w:p w14:paraId="00936D1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 días</w:t>
            </w:r>
          </w:p>
        </w:tc>
        <w:tc>
          <w:tcPr>
            <w:tcW w:w="594" w:type="pct"/>
            <w:shd w:val="clear" w:color="auto" w:fill="auto"/>
          </w:tcPr>
          <w:p w14:paraId="32CC1C3D"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7 días</w:t>
            </w:r>
          </w:p>
        </w:tc>
        <w:tc>
          <w:tcPr>
            <w:tcW w:w="595" w:type="pct"/>
            <w:shd w:val="clear" w:color="auto" w:fill="auto"/>
          </w:tcPr>
          <w:p w14:paraId="5B641BB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28 días</w:t>
            </w:r>
          </w:p>
        </w:tc>
        <w:tc>
          <w:tcPr>
            <w:tcW w:w="585" w:type="pct"/>
            <w:shd w:val="clear" w:color="auto" w:fill="auto"/>
          </w:tcPr>
          <w:p w14:paraId="2A8717E0"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r>
      <w:tr w:rsidR="00336919" w:rsidRPr="005F654E" w14:paraId="1F5B3E6F" w14:textId="77777777" w:rsidTr="003E7A1E">
        <w:tc>
          <w:tcPr>
            <w:tcW w:w="674" w:type="pct"/>
            <w:shd w:val="clear" w:color="auto" w:fill="auto"/>
          </w:tcPr>
          <w:p w14:paraId="273C250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CM97NG</w:t>
            </w:r>
          </w:p>
        </w:tc>
        <w:tc>
          <w:tcPr>
            <w:tcW w:w="652" w:type="pct"/>
            <w:shd w:val="clear" w:color="auto" w:fill="auto"/>
          </w:tcPr>
          <w:p w14:paraId="4965354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16.05 ±</w:t>
            </w:r>
          </w:p>
        </w:tc>
        <w:tc>
          <w:tcPr>
            <w:tcW w:w="652" w:type="pct"/>
            <w:shd w:val="clear" w:color="auto" w:fill="auto"/>
          </w:tcPr>
          <w:p w14:paraId="4ABA371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31.43 ±</w:t>
            </w:r>
          </w:p>
        </w:tc>
        <w:tc>
          <w:tcPr>
            <w:tcW w:w="653" w:type="pct"/>
            <w:shd w:val="clear" w:color="auto" w:fill="auto"/>
          </w:tcPr>
          <w:p w14:paraId="64E14E9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49.2 ± 1.3</w:t>
            </w:r>
          </w:p>
        </w:tc>
        <w:tc>
          <w:tcPr>
            <w:tcW w:w="594" w:type="pct"/>
            <w:shd w:val="clear" w:color="auto" w:fill="auto"/>
          </w:tcPr>
          <w:p w14:paraId="328FF44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3.59 ±</w:t>
            </w:r>
          </w:p>
        </w:tc>
        <w:tc>
          <w:tcPr>
            <w:tcW w:w="594" w:type="pct"/>
            <w:shd w:val="clear" w:color="auto" w:fill="auto"/>
          </w:tcPr>
          <w:p w14:paraId="579A4AD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5.78 ±</w:t>
            </w:r>
          </w:p>
        </w:tc>
        <w:tc>
          <w:tcPr>
            <w:tcW w:w="595" w:type="pct"/>
            <w:shd w:val="clear" w:color="auto" w:fill="auto"/>
          </w:tcPr>
          <w:p w14:paraId="5534E84D"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6.30 ±</w:t>
            </w:r>
          </w:p>
        </w:tc>
        <w:tc>
          <w:tcPr>
            <w:tcW w:w="585" w:type="pct"/>
            <w:shd w:val="clear" w:color="auto" w:fill="auto"/>
          </w:tcPr>
          <w:p w14:paraId="69C0AA89"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3816</w:t>
            </w:r>
          </w:p>
        </w:tc>
      </w:tr>
      <w:tr w:rsidR="00336919" w:rsidRPr="005F654E" w14:paraId="3F78216A" w14:textId="77777777" w:rsidTr="003E7A1E">
        <w:tc>
          <w:tcPr>
            <w:tcW w:w="674" w:type="pct"/>
            <w:shd w:val="clear" w:color="auto" w:fill="auto"/>
          </w:tcPr>
          <w:p w14:paraId="0A76FB0C"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c>
          <w:tcPr>
            <w:tcW w:w="652" w:type="pct"/>
            <w:shd w:val="clear" w:color="auto" w:fill="auto"/>
          </w:tcPr>
          <w:p w14:paraId="1189C338"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0.2</w:t>
            </w:r>
          </w:p>
        </w:tc>
        <w:tc>
          <w:tcPr>
            <w:tcW w:w="652" w:type="pct"/>
            <w:shd w:val="clear" w:color="auto" w:fill="auto"/>
          </w:tcPr>
          <w:p w14:paraId="6D12F63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0.5</w:t>
            </w:r>
          </w:p>
        </w:tc>
        <w:tc>
          <w:tcPr>
            <w:tcW w:w="653" w:type="pct"/>
            <w:shd w:val="clear" w:color="auto" w:fill="auto"/>
          </w:tcPr>
          <w:p w14:paraId="0B7D5329"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c>
          <w:tcPr>
            <w:tcW w:w="594" w:type="pct"/>
            <w:shd w:val="clear" w:color="auto" w:fill="auto"/>
          </w:tcPr>
          <w:p w14:paraId="61EC0D0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w:t>
            </w:r>
          </w:p>
        </w:tc>
        <w:tc>
          <w:tcPr>
            <w:tcW w:w="594" w:type="pct"/>
            <w:shd w:val="clear" w:color="auto" w:fill="auto"/>
          </w:tcPr>
          <w:p w14:paraId="37BBD9A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0.3</w:t>
            </w:r>
          </w:p>
        </w:tc>
        <w:tc>
          <w:tcPr>
            <w:tcW w:w="595" w:type="pct"/>
            <w:shd w:val="clear" w:color="auto" w:fill="auto"/>
          </w:tcPr>
          <w:p w14:paraId="3C99799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0.3</w:t>
            </w:r>
          </w:p>
        </w:tc>
        <w:tc>
          <w:tcPr>
            <w:tcW w:w="585" w:type="pct"/>
            <w:shd w:val="clear" w:color="auto" w:fill="auto"/>
          </w:tcPr>
          <w:p w14:paraId="66D9755B"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r>
      <w:tr w:rsidR="00336919" w:rsidRPr="005F654E" w14:paraId="6329C616" w14:textId="77777777" w:rsidTr="003E7A1E">
        <w:tc>
          <w:tcPr>
            <w:tcW w:w="674" w:type="pct"/>
            <w:shd w:val="clear" w:color="auto" w:fill="auto"/>
          </w:tcPr>
          <w:p w14:paraId="7EA6B4E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CM96NG</w:t>
            </w:r>
          </w:p>
        </w:tc>
        <w:tc>
          <w:tcPr>
            <w:tcW w:w="652" w:type="pct"/>
            <w:shd w:val="clear" w:color="auto" w:fill="auto"/>
          </w:tcPr>
          <w:p w14:paraId="5C77C4A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18.92 +</w:t>
            </w:r>
          </w:p>
        </w:tc>
        <w:tc>
          <w:tcPr>
            <w:tcW w:w="652" w:type="pct"/>
            <w:shd w:val="clear" w:color="auto" w:fill="auto"/>
          </w:tcPr>
          <w:p w14:paraId="79BF614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33.83 +</w:t>
            </w:r>
          </w:p>
        </w:tc>
        <w:tc>
          <w:tcPr>
            <w:tcW w:w="653" w:type="pct"/>
            <w:shd w:val="clear" w:color="auto" w:fill="auto"/>
          </w:tcPr>
          <w:p w14:paraId="3E03C63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52.82 +</w:t>
            </w:r>
          </w:p>
        </w:tc>
        <w:tc>
          <w:tcPr>
            <w:tcW w:w="594" w:type="pct"/>
            <w:shd w:val="clear" w:color="auto" w:fill="auto"/>
          </w:tcPr>
          <w:p w14:paraId="31D936A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4.08 +</w:t>
            </w:r>
          </w:p>
        </w:tc>
        <w:tc>
          <w:tcPr>
            <w:tcW w:w="594" w:type="pct"/>
            <w:shd w:val="clear" w:color="auto" w:fill="auto"/>
          </w:tcPr>
          <w:p w14:paraId="75118CD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6.38 +</w:t>
            </w:r>
          </w:p>
        </w:tc>
        <w:tc>
          <w:tcPr>
            <w:tcW w:w="595" w:type="pct"/>
            <w:shd w:val="clear" w:color="auto" w:fill="auto"/>
          </w:tcPr>
          <w:p w14:paraId="3D55D3F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7.07 +</w:t>
            </w:r>
          </w:p>
        </w:tc>
        <w:tc>
          <w:tcPr>
            <w:tcW w:w="585" w:type="pct"/>
            <w:shd w:val="clear" w:color="auto" w:fill="auto"/>
          </w:tcPr>
          <w:p w14:paraId="20B1E1A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3637</w:t>
            </w:r>
          </w:p>
        </w:tc>
      </w:tr>
      <w:tr w:rsidR="00336919" w:rsidRPr="005F654E" w14:paraId="7BA9CC70" w14:textId="77777777" w:rsidTr="003E7A1E">
        <w:tc>
          <w:tcPr>
            <w:tcW w:w="674" w:type="pct"/>
            <w:shd w:val="clear" w:color="auto" w:fill="auto"/>
          </w:tcPr>
          <w:p w14:paraId="54A129B6"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c>
          <w:tcPr>
            <w:tcW w:w="652" w:type="pct"/>
            <w:shd w:val="clear" w:color="auto" w:fill="auto"/>
          </w:tcPr>
          <w:p w14:paraId="45C9FE4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0.2</w:t>
            </w:r>
          </w:p>
        </w:tc>
        <w:tc>
          <w:tcPr>
            <w:tcW w:w="652" w:type="pct"/>
            <w:shd w:val="clear" w:color="auto" w:fill="auto"/>
          </w:tcPr>
          <w:p w14:paraId="712D282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0.4</w:t>
            </w:r>
          </w:p>
        </w:tc>
        <w:tc>
          <w:tcPr>
            <w:tcW w:w="653" w:type="pct"/>
            <w:shd w:val="clear" w:color="auto" w:fill="auto"/>
          </w:tcPr>
          <w:p w14:paraId="6C6B81F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1.1</w:t>
            </w:r>
          </w:p>
        </w:tc>
        <w:tc>
          <w:tcPr>
            <w:tcW w:w="594" w:type="pct"/>
            <w:shd w:val="clear" w:color="auto" w:fill="auto"/>
          </w:tcPr>
          <w:p w14:paraId="7365DA5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w:t>
            </w:r>
          </w:p>
        </w:tc>
        <w:tc>
          <w:tcPr>
            <w:tcW w:w="594" w:type="pct"/>
            <w:shd w:val="clear" w:color="auto" w:fill="auto"/>
          </w:tcPr>
          <w:p w14:paraId="25760DF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0.3</w:t>
            </w:r>
          </w:p>
        </w:tc>
        <w:tc>
          <w:tcPr>
            <w:tcW w:w="595" w:type="pct"/>
            <w:shd w:val="clear" w:color="auto" w:fill="auto"/>
          </w:tcPr>
          <w:p w14:paraId="3D021518"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0.4</w:t>
            </w:r>
          </w:p>
        </w:tc>
        <w:tc>
          <w:tcPr>
            <w:tcW w:w="585" w:type="pct"/>
            <w:shd w:val="clear" w:color="auto" w:fill="auto"/>
          </w:tcPr>
          <w:p w14:paraId="13F01030"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r>
      <w:tr w:rsidR="00336919" w:rsidRPr="005F654E" w14:paraId="0466BDC4" w14:textId="77777777" w:rsidTr="003E7A1E">
        <w:tc>
          <w:tcPr>
            <w:tcW w:w="674" w:type="pct"/>
            <w:shd w:val="clear" w:color="auto" w:fill="auto"/>
          </w:tcPr>
          <w:p w14:paraId="3C14DE1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CM95NG</w:t>
            </w:r>
          </w:p>
        </w:tc>
        <w:tc>
          <w:tcPr>
            <w:tcW w:w="652" w:type="pct"/>
            <w:shd w:val="clear" w:color="auto" w:fill="auto"/>
          </w:tcPr>
          <w:p w14:paraId="07983C4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21.82 +</w:t>
            </w:r>
          </w:p>
        </w:tc>
        <w:tc>
          <w:tcPr>
            <w:tcW w:w="652" w:type="pct"/>
            <w:shd w:val="clear" w:color="auto" w:fill="auto"/>
          </w:tcPr>
          <w:p w14:paraId="764CF3D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36.05 +</w:t>
            </w:r>
          </w:p>
        </w:tc>
        <w:tc>
          <w:tcPr>
            <w:tcW w:w="653" w:type="pct"/>
            <w:shd w:val="clear" w:color="auto" w:fill="auto"/>
          </w:tcPr>
          <w:p w14:paraId="0133519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50.7 + 0.8</w:t>
            </w:r>
          </w:p>
        </w:tc>
        <w:tc>
          <w:tcPr>
            <w:tcW w:w="594" w:type="pct"/>
            <w:shd w:val="clear" w:color="auto" w:fill="auto"/>
          </w:tcPr>
          <w:p w14:paraId="28CE5A5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4.39 +</w:t>
            </w:r>
          </w:p>
        </w:tc>
        <w:tc>
          <w:tcPr>
            <w:tcW w:w="594" w:type="pct"/>
            <w:shd w:val="clear" w:color="auto" w:fill="auto"/>
          </w:tcPr>
          <w:p w14:paraId="0F6C6379"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6.62 +</w:t>
            </w:r>
          </w:p>
        </w:tc>
        <w:tc>
          <w:tcPr>
            <w:tcW w:w="595" w:type="pct"/>
            <w:shd w:val="clear" w:color="auto" w:fill="auto"/>
          </w:tcPr>
          <w:p w14:paraId="4C30C9D9"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7.81 +</w:t>
            </w:r>
          </w:p>
        </w:tc>
        <w:tc>
          <w:tcPr>
            <w:tcW w:w="585" w:type="pct"/>
            <w:shd w:val="clear" w:color="auto" w:fill="auto"/>
          </w:tcPr>
          <w:p w14:paraId="06BC647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3691</w:t>
            </w:r>
          </w:p>
        </w:tc>
      </w:tr>
      <w:tr w:rsidR="00336919" w:rsidRPr="005F654E" w14:paraId="5E51C7B6" w14:textId="77777777" w:rsidTr="003E7A1E">
        <w:tc>
          <w:tcPr>
            <w:tcW w:w="674" w:type="pct"/>
            <w:shd w:val="clear" w:color="auto" w:fill="auto"/>
          </w:tcPr>
          <w:p w14:paraId="748AB2D6"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c>
          <w:tcPr>
            <w:tcW w:w="652" w:type="pct"/>
            <w:shd w:val="clear" w:color="auto" w:fill="auto"/>
          </w:tcPr>
          <w:p w14:paraId="07FBA32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0.4</w:t>
            </w:r>
          </w:p>
        </w:tc>
        <w:tc>
          <w:tcPr>
            <w:tcW w:w="652" w:type="pct"/>
            <w:shd w:val="clear" w:color="auto" w:fill="auto"/>
          </w:tcPr>
          <w:p w14:paraId="5BAE8F6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1.2</w:t>
            </w:r>
          </w:p>
        </w:tc>
        <w:tc>
          <w:tcPr>
            <w:tcW w:w="653" w:type="pct"/>
            <w:shd w:val="clear" w:color="auto" w:fill="auto"/>
          </w:tcPr>
          <w:p w14:paraId="52BFDE12"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c>
          <w:tcPr>
            <w:tcW w:w="594" w:type="pct"/>
            <w:shd w:val="clear" w:color="auto" w:fill="auto"/>
          </w:tcPr>
          <w:p w14:paraId="25B7443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w:t>
            </w:r>
          </w:p>
        </w:tc>
        <w:tc>
          <w:tcPr>
            <w:tcW w:w="594" w:type="pct"/>
            <w:shd w:val="clear" w:color="auto" w:fill="auto"/>
          </w:tcPr>
          <w:p w14:paraId="02C0A62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0.4</w:t>
            </w:r>
          </w:p>
        </w:tc>
        <w:tc>
          <w:tcPr>
            <w:tcW w:w="595" w:type="pct"/>
            <w:shd w:val="clear" w:color="auto" w:fill="auto"/>
          </w:tcPr>
          <w:p w14:paraId="33B22A0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w:t>
            </w:r>
          </w:p>
        </w:tc>
        <w:tc>
          <w:tcPr>
            <w:tcW w:w="585" w:type="pct"/>
            <w:shd w:val="clear" w:color="auto" w:fill="auto"/>
          </w:tcPr>
          <w:p w14:paraId="55028FC1"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r>
      <w:tr w:rsidR="00336919" w:rsidRPr="005F654E" w14:paraId="30B9F11F" w14:textId="77777777" w:rsidTr="003E7A1E">
        <w:tc>
          <w:tcPr>
            <w:tcW w:w="674" w:type="pct"/>
            <w:shd w:val="clear" w:color="auto" w:fill="auto"/>
          </w:tcPr>
          <w:p w14:paraId="026780D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Promedio</w:t>
            </w:r>
          </w:p>
        </w:tc>
        <w:tc>
          <w:tcPr>
            <w:tcW w:w="652" w:type="pct"/>
            <w:shd w:val="clear" w:color="auto" w:fill="auto"/>
          </w:tcPr>
          <w:p w14:paraId="57C664E9"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18.93</w:t>
            </w:r>
          </w:p>
        </w:tc>
        <w:tc>
          <w:tcPr>
            <w:tcW w:w="652" w:type="pct"/>
            <w:shd w:val="clear" w:color="auto" w:fill="auto"/>
          </w:tcPr>
          <w:p w14:paraId="711A304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33.77</w:t>
            </w:r>
          </w:p>
        </w:tc>
        <w:tc>
          <w:tcPr>
            <w:tcW w:w="653" w:type="pct"/>
            <w:shd w:val="clear" w:color="auto" w:fill="auto"/>
          </w:tcPr>
          <w:p w14:paraId="14BC4C99"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50.91</w:t>
            </w:r>
          </w:p>
        </w:tc>
        <w:tc>
          <w:tcPr>
            <w:tcW w:w="594" w:type="pct"/>
            <w:shd w:val="clear" w:color="auto" w:fill="auto"/>
          </w:tcPr>
          <w:p w14:paraId="16D353D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4.02</w:t>
            </w:r>
          </w:p>
        </w:tc>
        <w:tc>
          <w:tcPr>
            <w:tcW w:w="594" w:type="pct"/>
            <w:shd w:val="clear" w:color="auto" w:fill="auto"/>
          </w:tcPr>
          <w:p w14:paraId="444412C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6.26</w:t>
            </w:r>
          </w:p>
        </w:tc>
        <w:tc>
          <w:tcPr>
            <w:tcW w:w="595" w:type="pct"/>
            <w:shd w:val="clear" w:color="auto" w:fill="auto"/>
          </w:tcPr>
          <w:p w14:paraId="02924F6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7.06</w:t>
            </w:r>
          </w:p>
        </w:tc>
        <w:tc>
          <w:tcPr>
            <w:tcW w:w="585" w:type="pct"/>
            <w:shd w:val="clear" w:color="auto" w:fill="auto"/>
          </w:tcPr>
          <w:p w14:paraId="41FD6289"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3714.67</w:t>
            </w:r>
          </w:p>
        </w:tc>
      </w:tr>
      <w:tr w:rsidR="00336919" w:rsidRPr="005F654E" w14:paraId="4586E16D" w14:textId="77777777" w:rsidTr="003E7A1E">
        <w:tc>
          <w:tcPr>
            <w:tcW w:w="674" w:type="pct"/>
            <w:shd w:val="clear" w:color="auto" w:fill="auto"/>
          </w:tcPr>
          <w:p w14:paraId="68640A7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CM97WG</w:t>
            </w:r>
          </w:p>
        </w:tc>
        <w:tc>
          <w:tcPr>
            <w:tcW w:w="652" w:type="pct"/>
            <w:shd w:val="clear" w:color="auto" w:fill="auto"/>
          </w:tcPr>
          <w:p w14:paraId="60F1D5F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18.45 +</w:t>
            </w:r>
          </w:p>
        </w:tc>
        <w:tc>
          <w:tcPr>
            <w:tcW w:w="652" w:type="pct"/>
            <w:shd w:val="clear" w:color="auto" w:fill="auto"/>
          </w:tcPr>
          <w:p w14:paraId="38AA25B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37.15 +</w:t>
            </w:r>
          </w:p>
        </w:tc>
        <w:tc>
          <w:tcPr>
            <w:tcW w:w="653" w:type="pct"/>
            <w:shd w:val="clear" w:color="auto" w:fill="auto"/>
          </w:tcPr>
          <w:p w14:paraId="7274E3A5"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53.25 + 2</w:t>
            </w:r>
          </w:p>
        </w:tc>
        <w:tc>
          <w:tcPr>
            <w:tcW w:w="594" w:type="pct"/>
            <w:shd w:val="clear" w:color="auto" w:fill="auto"/>
          </w:tcPr>
          <w:p w14:paraId="094E23C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3.96 +</w:t>
            </w:r>
          </w:p>
        </w:tc>
        <w:tc>
          <w:tcPr>
            <w:tcW w:w="594" w:type="pct"/>
            <w:shd w:val="clear" w:color="auto" w:fill="auto"/>
          </w:tcPr>
          <w:p w14:paraId="15C0813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6.49 +</w:t>
            </w:r>
          </w:p>
        </w:tc>
        <w:tc>
          <w:tcPr>
            <w:tcW w:w="595" w:type="pct"/>
            <w:shd w:val="clear" w:color="auto" w:fill="auto"/>
          </w:tcPr>
          <w:p w14:paraId="1529B34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7.51 +</w:t>
            </w:r>
          </w:p>
        </w:tc>
        <w:tc>
          <w:tcPr>
            <w:tcW w:w="585" w:type="pct"/>
            <w:shd w:val="clear" w:color="auto" w:fill="auto"/>
          </w:tcPr>
          <w:p w14:paraId="7BCEBF1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3785</w:t>
            </w:r>
          </w:p>
        </w:tc>
      </w:tr>
      <w:tr w:rsidR="00336919" w:rsidRPr="005F654E" w14:paraId="39DAA68F" w14:textId="77777777" w:rsidTr="003E7A1E">
        <w:tc>
          <w:tcPr>
            <w:tcW w:w="674" w:type="pct"/>
            <w:shd w:val="clear" w:color="auto" w:fill="auto"/>
          </w:tcPr>
          <w:p w14:paraId="6282F26E"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c>
          <w:tcPr>
            <w:tcW w:w="652" w:type="pct"/>
            <w:shd w:val="clear" w:color="auto" w:fill="auto"/>
          </w:tcPr>
          <w:p w14:paraId="549B4C0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0.8</w:t>
            </w:r>
          </w:p>
        </w:tc>
        <w:tc>
          <w:tcPr>
            <w:tcW w:w="652" w:type="pct"/>
            <w:shd w:val="clear" w:color="auto" w:fill="auto"/>
          </w:tcPr>
          <w:p w14:paraId="64BFF81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1.9</w:t>
            </w:r>
          </w:p>
        </w:tc>
        <w:tc>
          <w:tcPr>
            <w:tcW w:w="653" w:type="pct"/>
            <w:shd w:val="clear" w:color="auto" w:fill="auto"/>
          </w:tcPr>
          <w:p w14:paraId="339C6A03"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c>
          <w:tcPr>
            <w:tcW w:w="594" w:type="pct"/>
            <w:shd w:val="clear" w:color="auto" w:fill="auto"/>
          </w:tcPr>
          <w:p w14:paraId="129BB3A8"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w:t>
            </w:r>
          </w:p>
        </w:tc>
        <w:tc>
          <w:tcPr>
            <w:tcW w:w="594" w:type="pct"/>
            <w:shd w:val="clear" w:color="auto" w:fill="auto"/>
          </w:tcPr>
          <w:p w14:paraId="7A48013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0.4</w:t>
            </w:r>
          </w:p>
        </w:tc>
        <w:tc>
          <w:tcPr>
            <w:tcW w:w="595" w:type="pct"/>
            <w:shd w:val="clear" w:color="auto" w:fill="auto"/>
          </w:tcPr>
          <w:p w14:paraId="37632B8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0.2</w:t>
            </w:r>
          </w:p>
        </w:tc>
        <w:tc>
          <w:tcPr>
            <w:tcW w:w="585" w:type="pct"/>
            <w:shd w:val="clear" w:color="auto" w:fill="auto"/>
          </w:tcPr>
          <w:p w14:paraId="728A2C84"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r>
      <w:tr w:rsidR="00336919" w:rsidRPr="005F654E" w14:paraId="754D6C5C" w14:textId="77777777" w:rsidTr="003E7A1E">
        <w:tc>
          <w:tcPr>
            <w:tcW w:w="674" w:type="pct"/>
            <w:shd w:val="clear" w:color="auto" w:fill="auto"/>
          </w:tcPr>
          <w:p w14:paraId="1434974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CM96WG</w:t>
            </w:r>
          </w:p>
        </w:tc>
        <w:tc>
          <w:tcPr>
            <w:tcW w:w="652" w:type="pct"/>
            <w:shd w:val="clear" w:color="auto" w:fill="auto"/>
          </w:tcPr>
          <w:p w14:paraId="409CB578"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18.95 I</w:t>
            </w:r>
          </w:p>
        </w:tc>
        <w:tc>
          <w:tcPr>
            <w:tcW w:w="652" w:type="pct"/>
            <w:shd w:val="clear" w:color="auto" w:fill="auto"/>
          </w:tcPr>
          <w:p w14:paraId="56EA904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32.13 +</w:t>
            </w:r>
          </w:p>
        </w:tc>
        <w:tc>
          <w:tcPr>
            <w:tcW w:w="653" w:type="pct"/>
            <w:shd w:val="clear" w:color="auto" w:fill="auto"/>
          </w:tcPr>
          <w:p w14:paraId="7FAE3C99"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51.75 + 1</w:t>
            </w:r>
          </w:p>
        </w:tc>
        <w:tc>
          <w:tcPr>
            <w:tcW w:w="594" w:type="pct"/>
            <w:shd w:val="clear" w:color="auto" w:fill="auto"/>
          </w:tcPr>
          <w:p w14:paraId="5A57B1F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4.17 +</w:t>
            </w:r>
          </w:p>
        </w:tc>
        <w:tc>
          <w:tcPr>
            <w:tcW w:w="594" w:type="pct"/>
            <w:shd w:val="clear" w:color="auto" w:fill="auto"/>
          </w:tcPr>
          <w:p w14:paraId="7154333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6.37 +</w:t>
            </w:r>
          </w:p>
        </w:tc>
        <w:tc>
          <w:tcPr>
            <w:tcW w:w="595" w:type="pct"/>
            <w:shd w:val="clear" w:color="auto" w:fill="auto"/>
          </w:tcPr>
          <w:p w14:paraId="463DABE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7.16 +</w:t>
            </w:r>
          </w:p>
        </w:tc>
        <w:tc>
          <w:tcPr>
            <w:tcW w:w="585" w:type="pct"/>
            <w:shd w:val="clear" w:color="auto" w:fill="auto"/>
          </w:tcPr>
          <w:p w14:paraId="46F9B97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3948</w:t>
            </w:r>
          </w:p>
        </w:tc>
      </w:tr>
      <w:tr w:rsidR="00336919" w:rsidRPr="005F654E" w14:paraId="715DB54F" w14:textId="77777777" w:rsidTr="003E7A1E">
        <w:tc>
          <w:tcPr>
            <w:tcW w:w="674" w:type="pct"/>
            <w:shd w:val="clear" w:color="auto" w:fill="auto"/>
          </w:tcPr>
          <w:p w14:paraId="36430CF8"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c>
          <w:tcPr>
            <w:tcW w:w="652" w:type="pct"/>
            <w:shd w:val="clear" w:color="auto" w:fill="auto"/>
          </w:tcPr>
          <w:p w14:paraId="4555503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w:t>
            </w:r>
          </w:p>
        </w:tc>
        <w:tc>
          <w:tcPr>
            <w:tcW w:w="652" w:type="pct"/>
            <w:shd w:val="clear" w:color="auto" w:fill="auto"/>
          </w:tcPr>
          <w:p w14:paraId="74F280A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0.6</w:t>
            </w:r>
          </w:p>
        </w:tc>
        <w:tc>
          <w:tcPr>
            <w:tcW w:w="653" w:type="pct"/>
            <w:shd w:val="clear" w:color="auto" w:fill="auto"/>
          </w:tcPr>
          <w:p w14:paraId="163E757D"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c>
          <w:tcPr>
            <w:tcW w:w="594" w:type="pct"/>
            <w:shd w:val="clear" w:color="auto" w:fill="auto"/>
          </w:tcPr>
          <w:p w14:paraId="752E08C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w:t>
            </w:r>
          </w:p>
        </w:tc>
        <w:tc>
          <w:tcPr>
            <w:tcW w:w="594" w:type="pct"/>
            <w:shd w:val="clear" w:color="auto" w:fill="auto"/>
          </w:tcPr>
          <w:p w14:paraId="0212FE3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w:t>
            </w:r>
          </w:p>
        </w:tc>
        <w:tc>
          <w:tcPr>
            <w:tcW w:w="595" w:type="pct"/>
            <w:shd w:val="clear" w:color="auto" w:fill="auto"/>
          </w:tcPr>
          <w:p w14:paraId="2DAED0F5"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w:t>
            </w:r>
          </w:p>
        </w:tc>
        <w:tc>
          <w:tcPr>
            <w:tcW w:w="585" w:type="pct"/>
            <w:shd w:val="clear" w:color="auto" w:fill="auto"/>
          </w:tcPr>
          <w:p w14:paraId="26930619"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r>
      <w:tr w:rsidR="00336919" w:rsidRPr="005F654E" w14:paraId="60738F1C" w14:textId="77777777" w:rsidTr="003E7A1E">
        <w:tc>
          <w:tcPr>
            <w:tcW w:w="674" w:type="pct"/>
            <w:shd w:val="clear" w:color="auto" w:fill="auto"/>
          </w:tcPr>
          <w:p w14:paraId="33019BCD"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CM95WG</w:t>
            </w:r>
          </w:p>
        </w:tc>
        <w:tc>
          <w:tcPr>
            <w:tcW w:w="652" w:type="pct"/>
            <w:shd w:val="clear" w:color="auto" w:fill="auto"/>
          </w:tcPr>
          <w:p w14:paraId="5FC2C3F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17.25 +</w:t>
            </w:r>
          </w:p>
        </w:tc>
        <w:tc>
          <w:tcPr>
            <w:tcW w:w="652" w:type="pct"/>
            <w:shd w:val="clear" w:color="auto" w:fill="auto"/>
          </w:tcPr>
          <w:p w14:paraId="4DE3BE6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31.98 +</w:t>
            </w:r>
          </w:p>
        </w:tc>
        <w:tc>
          <w:tcPr>
            <w:tcW w:w="653" w:type="pct"/>
            <w:shd w:val="clear" w:color="auto" w:fill="auto"/>
          </w:tcPr>
          <w:p w14:paraId="350D5F8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51.77 +</w:t>
            </w:r>
          </w:p>
        </w:tc>
        <w:tc>
          <w:tcPr>
            <w:tcW w:w="594" w:type="pct"/>
            <w:shd w:val="clear" w:color="auto" w:fill="auto"/>
          </w:tcPr>
          <w:p w14:paraId="5D1752AD"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3.71 +</w:t>
            </w:r>
          </w:p>
        </w:tc>
        <w:tc>
          <w:tcPr>
            <w:tcW w:w="594" w:type="pct"/>
            <w:shd w:val="clear" w:color="auto" w:fill="auto"/>
          </w:tcPr>
          <w:p w14:paraId="62CBA85D"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5.87 +</w:t>
            </w:r>
          </w:p>
        </w:tc>
        <w:tc>
          <w:tcPr>
            <w:tcW w:w="595" w:type="pct"/>
            <w:shd w:val="clear" w:color="auto" w:fill="auto"/>
          </w:tcPr>
          <w:p w14:paraId="3A06D8B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7.79 +</w:t>
            </w:r>
          </w:p>
        </w:tc>
        <w:tc>
          <w:tcPr>
            <w:tcW w:w="585" w:type="pct"/>
            <w:shd w:val="clear" w:color="auto" w:fill="auto"/>
          </w:tcPr>
          <w:p w14:paraId="33B5CC8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3785</w:t>
            </w:r>
          </w:p>
        </w:tc>
      </w:tr>
      <w:tr w:rsidR="00336919" w:rsidRPr="005F654E" w14:paraId="752694FC" w14:textId="77777777" w:rsidTr="003E7A1E">
        <w:tc>
          <w:tcPr>
            <w:tcW w:w="674" w:type="pct"/>
            <w:shd w:val="clear" w:color="auto" w:fill="auto"/>
          </w:tcPr>
          <w:p w14:paraId="4C4616FD"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c>
          <w:tcPr>
            <w:tcW w:w="652" w:type="pct"/>
            <w:shd w:val="clear" w:color="auto" w:fill="auto"/>
          </w:tcPr>
          <w:p w14:paraId="37ECBE6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w:t>
            </w:r>
          </w:p>
        </w:tc>
        <w:tc>
          <w:tcPr>
            <w:tcW w:w="652" w:type="pct"/>
            <w:shd w:val="clear" w:color="auto" w:fill="auto"/>
          </w:tcPr>
          <w:p w14:paraId="10505A3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0.1</w:t>
            </w:r>
          </w:p>
        </w:tc>
        <w:tc>
          <w:tcPr>
            <w:tcW w:w="653" w:type="pct"/>
            <w:shd w:val="clear" w:color="auto" w:fill="auto"/>
          </w:tcPr>
          <w:p w14:paraId="75A2CF8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0.2</w:t>
            </w:r>
          </w:p>
        </w:tc>
        <w:tc>
          <w:tcPr>
            <w:tcW w:w="594" w:type="pct"/>
            <w:shd w:val="clear" w:color="auto" w:fill="auto"/>
          </w:tcPr>
          <w:p w14:paraId="0200EB3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0.2</w:t>
            </w:r>
          </w:p>
        </w:tc>
        <w:tc>
          <w:tcPr>
            <w:tcW w:w="594" w:type="pct"/>
            <w:shd w:val="clear" w:color="auto" w:fill="auto"/>
          </w:tcPr>
          <w:p w14:paraId="784CE0E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1.3</w:t>
            </w:r>
          </w:p>
        </w:tc>
        <w:tc>
          <w:tcPr>
            <w:tcW w:w="595" w:type="pct"/>
            <w:shd w:val="clear" w:color="auto" w:fill="auto"/>
          </w:tcPr>
          <w:p w14:paraId="385D70D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0.4</w:t>
            </w:r>
          </w:p>
        </w:tc>
        <w:tc>
          <w:tcPr>
            <w:tcW w:w="585" w:type="pct"/>
            <w:shd w:val="clear" w:color="auto" w:fill="auto"/>
          </w:tcPr>
          <w:p w14:paraId="73BEAE03" w14:textId="77777777" w:rsidR="00336919" w:rsidRPr="005F654E" w:rsidRDefault="00336919" w:rsidP="00D34FDB">
            <w:pPr>
              <w:pStyle w:val="TableParagraph"/>
              <w:shd w:val="clear" w:color="000000" w:fill="auto"/>
              <w:spacing w:line="240" w:lineRule="auto"/>
              <w:ind w:left="0"/>
              <w:rPr>
                <w:rFonts w:ascii="Arial" w:hAnsi="Arial" w:cs="Arial"/>
                <w:color w:val="auto"/>
              </w:rPr>
            </w:pPr>
          </w:p>
        </w:tc>
      </w:tr>
      <w:tr w:rsidR="00336919" w:rsidRPr="005F654E" w14:paraId="1D647E21" w14:textId="77777777" w:rsidTr="003E7A1E">
        <w:tc>
          <w:tcPr>
            <w:tcW w:w="674" w:type="pct"/>
            <w:shd w:val="clear" w:color="auto" w:fill="auto"/>
          </w:tcPr>
          <w:p w14:paraId="642E76F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Promedio</w:t>
            </w:r>
          </w:p>
        </w:tc>
        <w:tc>
          <w:tcPr>
            <w:tcW w:w="652" w:type="pct"/>
            <w:shd w:val="clear" w:color="auto" w:fill="auto"/>
          </w:tcPr>
          <w:p w14:paraId="6596BF7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18.22</w:t>
            </w:r>
          </w:p>
        </w:tc>
        <w:tc>
          <w:tcPr>
            <w:tcW w:w="652" w:type="pct"/>
            <w:shd w:val="clear" w:color="auto" w:fill="auto"/>
          </w:tcPr>
          <w:p w14:paraId="633C1AF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33.75</w:t>
            </w:r>
          </w:p>
        </w:tc>
        <w:tc>
          <w:tcPr>
            <w:tcW w:w="653" w:type="pct"/>
            <w:shd w:val="clear" w:color="auto" w:fill="auto"/>
          </w:tcPr>
          <w:p w14:paraId="13E41ED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52.26</w:t>
            </w:r>
          </w:p>
        </w:tc>
        <w:tc>
          <w:tcPr>
            <w:tcW w:w="594" w:type="pct"/>
            <w:shd w:val="clear" w:color="auto" w:fill="auto"/>
          </w:tcPr>
          <w:p w14:paraId="317F3FF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3.95</w:t>
            </w:r>
          </w:p>
        </w:tc>
        <w:tc>
          <w:tcPr>
            <w:tcW w:w="594" w:type="pct"/>
            <w:shd w:val="clear" w:color="auto" w:fill="auto"/>
          </w:tcPr>
          <w:p w14:paraId="79C6EE1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6.24</w:t>
            </w:r>
          </w:p>
        </w:tc>
        <w:tc>
          <w:tcPr>
            <w:tcW w:w="595" w:type="pct"/>
            <w:shd w:val="clear" w:color="auto" w:fill="auto"/>
          </w:tcPr>
          <w:p w14:paraId="5FA86A4D"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7.49</w:t>
            </w:r>
          </w:p>
        </w:tc>
        <w:tc>
          <w:tcPr>
            <w:tcW w:w="585" w:type="pct"/>
            <w:shd w:val="clear" w:color="auto" w:fill="auto"/>
          </w:tcPr>
          <w:p w14:paraId="5B0301A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3839.33</w:t>
            </w:r>
          </w:p>
        </w:tc>
      </w:tr>
    </w:tbl>
    <w:p w14:paraId="33476C84" w14:textId="77777777" w:rsidR="00336919" w:rsidRPr="005F654E" w:rsidRDefault="00336919" w:rsidP="00D34FDB">
      <w:pPr>
        <w:pStyle w:val="Textkrper"/>
        <w:shd w:val="clear" w:color="000000" w:fill="auto"/>
        <w:rPr>
          <w:rFonts w:ascii="Arial" w:hAnsi="Arial" w:cs="Arial"/>
          <w:i/>
          <w:color w:val="auto"/>
          <w:sz w:val="20"/>
        </w:rPr>
      </w:pPr>
    </w:p>
    <w:p w14:paraId="561AC417" w14:textId="77777777" w:rsidR="00336919" w:rsidRPr="005F654E" w:rsidRDefault="00336919" w:rsidP="00D34FDB">
      <w:pPr>
        <w:pStyle w:val="Textkrper"/>
        <w:shd w:val="clear" w:color="000000" w:fill="auto"/>
        <w:rPr>
          <w:rFonts w:ascii="Arial" w:hAnsi="Arial" w:cs="Arial"/>
          <w:i/>
          <w:color w:val="auto"/>
          <w:sz w:val="20"/>
        </w:rPr>
      </w:pPr>
    </w:p>
    <w:p w14:paraId="5BE192C6" w14:textId="77777777" w:rsidR="00336919" w:rsidRPr="005F654E" w:rsidRDefault="00E15A0C" w:rsidP="00D34FDB">
      <w:pPr>
        <w:shd w:val="clear" w:color="000000" w:fill="auto"/>
        <w:rPr>
          <w:b/>
          <w:bCs/>
          <w:i/>
          <w:color w:val="auto"/>
        </w:rPr>
      </w:pPr>
      <w:r w:rsidRPr="005F654E">
        <w:rPr>
          <w:b/>
          <w:i/>
          <w:color w:val="auto"/>
        </w:rPr>
        <w:t>Tabla 9. Comparación de los tiempos de fraguado para las muestras de clínker de YN y YD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732"/>
        <w:gridCol w:w="2133"/>
        <w:gridCol w:w="2131"/>
        <w:gridCol w:w="2132"/>
      </w:tblGrid>
      <w:tr w:rsidR="00336919" w:rsidRPr="005F654E" w14:paraId="6C9795FB" w14:textId="77777777" w:rsidTr="003E7A1E">
        <w:tc>
          <w:tcPr>
            <w:tcW w:w="1496" w:type="pct"/>
            <w:shd w:val="clear" w:color="auto" w:fill="auto"/>
          </w:tcPr>
          <w:p w14:paraId="77C8AFC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Muestra</w:t>
            </w:r>
          </w:p>
        </w:tc>
        <w:tc>
          <w:tcPr>
            <w:tcW w:w="1168" w:type="pct"/>
            <w:shd w:val="clear" w:color="auto" w:fill="auto"/>
          </w:tcPr>
          <w:p w14:paraId="690BB30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Agua/Cemento (%)</w:t>
            </w:r>
          </w:p>
        </w:tc>
        <w:tc>
          <w:tcPr>
            <w:tcW w:w="1167" w:type="pct"/>
            <w:shd w:val="clear" w:color="auto" w:fill="auto"/>
          </w:tcPr>
          <w:p w14:paraId="00DF7EF1" w14:textId="77777777" w:rsidR="00336919" w:rsidRPr="005F654E" w:rsidRDefault="00E15A0C" w:rsidP="003E7A1E">
            <w:pPr>
              <w:pStyle w:val="TableParagraph"/>
              <w:shd w:val="clear" w:color="000000" w:fill="auto"/>
              <w:spacing w:line="240" w:lineRule="auto"/>
              <w:ind w:left="0"/>
              <w:rPr>
                <w:rFonts w:ascii="Arial" w:hAnsi="Arial" w:cs="Arial"/>
                <w:color w:val="auto"/>
              </w:rPr>
            </w:pPr>
            <w:r w:rsidRPr="005F654E">
              <w:rPr>
                <w:rFonts w:ascii="Arial" w:hAnsi="Arial"/>
                <w:color w:val="auto"/>
              </w:rPr>
              <w:t>Tiempo de fraguado inicial (minutos)</w:t>
            </w:r>
          </w:p>
        </w:tc>
        <w:tc>
          <w:tcPr>
            <w:tcW w:w="1168" w:type="pct"/>
            <w:shd w:val="clear" w:color="auto" w:fill="auto"/>
          </w:tcPr>
          <w:p w14:paraId="191598E7" w14:textId="77777777" w:rsidR="00336919" w:rsidRPr="005F654E" w:rsidRDefault="00E15A0C" w:rsidP="003E7A1E">
            <w:pPr>
              <w:pStyle w:val="TableParagraph"/>
              <w:shd w:val="clear" w:color="000000" w:fill="auto"/>
              <w:spacing w:line="240" w:lineRule="auto"/>
              <w:ind w:left="0"/>
              <w:rPr>
                <w:rFonts w:ascii="Arial" w:hAnsi="Arial" w:cs="Arial"/>
                <w:color w:val="auto"/>
              </w:rPr>
            </w:pPr>
            <w:r w:rsidRPr="005F654E">
              <w:rPr>
                <w:rFonts w:ascii="Arial" w:hAnsi="Arial"/>
                <w:color w:val="auto"/>
              </w:rPr>
              <w:t>Tiempo de fraguado final (minutos)</w:t>
            </w:r>
          </w:p>
        </w:tc>
      </w:tr>
      <w:tr w:rsidR="00336919" w:rsidRPr="005F654E" w14:paraId="74658708" w14:textId="77777777" w:rsidTr="003E7A1E">
        <w:tc>
          <w:tcPr>
            <w:tcW w:w="1496" w:type="pct"/>
            <w:shd w:val="clear" w:color="auto" w:fill="auto"/>
          </w:tcPr>
          <w:p w14:paraId="0E61AF2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CM97NG</w:t>
            </w:r>
          </w:p>
        </w:tc>
        <w:tc>
          <w:tcPr>
            <w:tcW w:w="1168" w:type="pct"/>
            <w:shd w:val="clear" w:color="auto" w:fill="auto"/>
          </w:tcPr>
          <w:p w14:paraId="5488B7F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26.25</w:t>
            </w:r>
          </w:p>
        </w:tc>
        <w:tc>
          <w:tcPr>
            <w:tcW w:w="1167" w:type="pct"/>
            <w:shd w:val="clear" w:color="auto" w:fill="auto"/>
          </w:tcPr>
          <w:p w14:paraId="1C0762CB"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138</w:t>
            </w:r>
          </w:p>
        </w:tc>
        <w:tc>
          <w:tcPr>
            <w:tcW w:w="1168" w:type="pct"/>
            <w:shd w:val="clear" w:color="auto" w:fill="auto"/>
          </w:tcPr>
          <w:p w14:paraId="6265BF3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169</w:t>
            </w:r>
          </w:p>
        </w:tc>
      </w:tr>
      <w:tr w:rsidR="00336919" w:rsidRPr="005F654E" w14:paraId="7CEC3542" w14:textId="77777777" w:rsidTr="003E7A1E">
        <w:tc>
          <w:tcPr>
            <w:tcW w:w="1496" w:type="pct"/>
            <w:shd w:val="clear" w:color="auto" w:fill="auto"/>
          </w:tcPr>
          <w:p w14:paraId="75FA26E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CM96NG</w:t>
            </w:r>
          </w:p>
        </w:tc>
        <w:tc>
          <w:tcPr>
            <w:tcW w:w="1168" w:type="pct"/>
            <w:shd w:val="clear" w:color="auto" w:fill="auto"/>
          </w:tcPr>
          <w:p w14:paraId="18B27203"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26.50</w:t>
            </w:r>
          </w:p>
        </w:tc>
        <w:tc>
          <w:tcPr>
            <w:tcW w:w="1167" w:type="pct"/>
            <w:shd w:val="clear" w:color="auto" w:fill="auto"/>
          </w:tcPr>
          <w:p w14:paraId="10CCA2B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140</w:t>
            </w:r>
          </w:p>
        </w:tc>
        <w:tc>
          <w:tcPr>
            <w:tcW w:w="1168" w:type="pct"/>
            <w:shd w:val="clear" w:color="auto" w:fill="auto"/>
          </w:tcPr>
          <w:p w14:paraId="158A7D0E"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174</w:t>
            </w:r>
          </w:p>
        </w:tc>
      </w:tr>
      <w:tr w:rsidR="00336919" w:rsidRPr="005F654E" w14:paraId="583EE019" w14:textId="77777777" w:rsidTr="003E7A1E">
        <w:tc>
          <w:tcPr>
            <w:tcW w:w="1496" w:type="pct"/>
            <w:shd w:val="clear" w:color="auto" w:fill="auto"/>
          </w:tcPr>
          <w:p w14:paraId="0CC4278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CM95NG</w:t>
            </w:r>
          </w:p>
        </w:tc>
        <w:tc>
          <w:tcPr>
            <w:tcW w:w="1168" w:type="pct"/>
            <w:shd w:val="clear" w:color="auto" w:fill="auto"/>
          </w:tcPr>
          <w:p w14:paraId="5C2C4386"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26.50</w:t>
            </w:r>
          </w:p>
        </w:tc>
        <w:tc>
          <w:tcPr>
            <w:tcW w:w="1167" w:type="pct"/>
            <w:shd w:val="clear" w:color="auto" w:fill="auto"/>
          </w:tcPr>
          <w:p w14:paraId="29274658"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134</w:t>
            </w:r>
          </w:p>
        </w:tc>
        <w:tc>
          <w:tcPr>
            <w:tcW w:w="1168" w:type="pct"/>
            <w:shd w:val="clear" w:color="auto" w:fill="auto"/>
          </w:tcPr>
          <w:p w14:paraId="62C26F9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169</w:t>
            </w:r>
          </w:p>
        </w:tc>
      </w:tr>
      <w:tr w:rsidR="00336919" w:rsidRPr="005F654E" w14:paraId="7E562E66" w14:textId="77777777" w:rsidTr="003E7A1E">
        <w:tc>
          <w:tcPr>
            <w:tcW w:w="1496" w:type="pct"/>
            <w:shd w:val="clear" w:color="auto" w:fill="auto"/>
          </w:tcPr>
          <w:p w14:paraId="7F27F16D"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Promedio</w:t>
            </w:r>
          </w:p>
        </w:tc>
        <w:tc>
          <w:tcPr>
            <w:tcW w:w="1168" w:type="pct"/>
            <w:shd w:val="clear" w:color="auto" w:fill="auto"/>
          </w:tcPr>
          <w:p w14:paraId="3A65D45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26.42</w:t>
            </w:r>
          </w:p>
        </w:tc>
        <w:tc>
          <w:tcPr>
            <w:tcW w:w="1167" w:type="pct"/>
            <w:shd w:val="clear" w:color="auto" w:fill="auto"/>
          </w:tcPr>
          <w:p w14:paraId="6F8FDD4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137.33</w:t>
            </w:r>
          </w:p>
        </w:tc>
        <w:tc>
          <w:tcPr>
            <w:tcW w:w="1168" w:type="pct"/>
            <w:shd w:val="clear" w:color="auto" w:fill="auto"/>
          </w:tcPr>
          <w:p w14:paraId="7D27E3AC"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170.67</w:t>
            </w:r>
          </w:p>
        </w:tc>
      </w:tr>
      <w:tr w:rsidR="00336919" w:rsidRPr="005F654E" w14:paraId="1E90279A" w14:textId="77777777" w:rsidTr="003E7A1E">
        <w:tc>
          <w:tcPr>
            <w:tcW w:w="1496" w:type="pct"/>
            <w:shd w:val="clear" w:color="auto" w:fill="auto"/>
          </w:tcPr>
          <w:p w14:paraId="4B3EF511"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CM97WG</w:t>
            </w:r>
          </w:p>
        </w:tc>
        <w:tc>
          <w:tcPr>
            <w:tcW w:w="1168" w:type="pct"/>
            <w:shd w:val="clear" w:color="auto" w:fill="auto"/>
          </w:tcPr>
          <w:p w14:paraId="494C6A5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26.25</w:t>
            </w:r>
          </w:p>
        </w:tc>
        <w:tc>
          <w:tcPr>
            <w:tcW w:w="1167" w:type="pct"/>
            <w:shd w:val="clear" w:color="auto" w:fill="auto"/>
          </w:tcPr>
          <w:p w14:paraId="1397507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98</w:t>
            </w:r>
          </w:p>
        </w:tc>
        <w:tc>
          <w:tcPr>
            <w:tcW w:w="1168" w:type="pct"/>
            <w:shd w:val="clear" w:color="auto" w:fill="auto"/>
          </w:tcPr>
          <w:p w14:paraId="2EF5963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125</w:t>
            </w:r>
          </w:p>
        </w:tc>
      </w:tr>
      <w:tr w:rsidR="00336919" w:rsidRPr="005F654E" w14:paraId="7A5E6D0B" w14:textId="77777777" w:rsidTr="003E7A1E">
        <w:tc>
          <w:tcPr>
            <w:tcW w:w="1496" w:type="pct"/>
            <w:shd w:val="clear" w:color="auto" w:fill="auto"/>
          </w:tcPr>
          <w:p w14:paraId="1B4C0934"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CM96WG</w:t>
            </w:r>
          </w:p>
        </w:tc>
        <w:tc>
          <w:tcPr>
            <w:tcW w:w="1168" w:type="pct"/>
            <w:shd w:val="clear" w:color="auto" w:fill="auto"/>
          </w:tcPr>
          <w:p w14:paraId="4F09C39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26.25</w:t>
            </w:r>
          </w:p>
        </w:tc>
        <w:tc>
          <w:tcPr>
            <w:tcW w:w="1167" w:type="pct"/>
            <w:shd w:val="clear" w:color="auto" w:fill="auto"/>
          </w:tcPr>
          <w:p w14:paraId="44A15E6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125</w:t>
            </w:r>
          </w:p>
        </w:tc>
        <w:tc>
          <w:tcPr>
            <w:tcW w:w="1168" w:type="pct"/>
            <w:shd w:val="clear" w:color="auto" w:fill="auto"/>
          </w:tcPr>
          <w:p w14:paraId="7DB09559"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164</w:t>
            </w:r>
          </w:p>
        </w:tc>
      </w:tr>
      <w:tr w:rsidR="00336919" w:rsidRPr="005F654E" w14:paraId="00B7CB83" w14:textId="77777777" w:rsidTr="003E7A1E">
        <w:tc>
          <w:tcPr>
            <w:tcW w:w="1496" w:type="pct"/>
            <w:shd w:val="clear" w:color="auto" w:fill="auto"/>
          </w:tcPr>
          <w:p w14:paraId="138A26A0"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CM95WG</w:t>
            </w:r>
          </w:p>
        </w:tc>
        <w:tc>
          <w:tcPr>
            <w:tcW w:w="1168" w:type="pct"/>
            <w:shd w:val="clear" w:color="auto" w:fill="auto"/>
          </w:tcPr>
          <w:p w14:paraId="35F883B2"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26.00</w:t>
            </w:r>
          </w:p>
        </w:tc>
        <w:tc>
          <w:tcPr>
            <w:tcW w:w="1167" w:type="pct"/>
            <w:shd w:val="clear" w:color="auto" w:fill="auto"/>
          </w:tcPr>
          <w:p w14:paraId="19E106A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126</w:t>
            </w:r>
          </w:p>
        </w:tc>
        <w:tc>
          <w:tcPr>
            <w:tcW w:w="1168" w:type="pct"/>
            <w:shd w:val="clear" w:color="auto" w:fill="auto"/>
          </w:tcPr>
          <w:p w14:paraId="68C8F6FA"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153</w:t>
            </w:r>
          </w:p>
        </w:tc>
      </w:tr>
      <w:tr w:rsidR="00336919" w:rsidRPr="005F654E" w14:paraId="0C923078" w14:textId="77777777" w:rsidTr="003E7A1E">
        <w:tc>
          <w:tcPr>
            <w:tcW w:w="1496" w:type="pct"/>
            <w:shd w:val="clear" w:color="auto" w:fill="auto"/>
          </w:tcPr>
          <w:p w14:paraId="26070947"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Promedio</w:t>
            </w:r>
          </w:p>
        </w:tc>
        <w:tc>
          <w:tcPr>
            <w:tcW w:w="1168" w:type="pct"/>
            <w:shd w:val="clear" w:color="auto" w:fill="auto"/>
          </w:tcPr>
          <w:p w14:paraId="76FBB478"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26.17</w:t>
            </w:r>
          </w:p>
        </w:tc>
        <w:tc>
          <w:tcPr>
            <w:tcW w:w="1167" w:type="pct"/>
            <w:shd w:val="clear" w:color="auto" w:fill="auto"/>
          </w:tcPr>
          <w:p w14:paraId="31475678"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116.33</w:t>
            </w:r>
          </w:p>
        </w:tc>
        <w:tc>
          <w:tcPr>
            <w:tcW w:w="1168" w:type="pct"/>
            <w:shd w:val="clear" w:color="auto" w:fill="auto"/>
          </w:tcPr>
          <w:p w14:paraId="18CD06FF" w14:textId="77777777" w:rsidR="00336919" w:rsidRPr="005F654E" w:rsidRDefault="00E15A0C" w:rsidP="00D34FDB">
            <w:pPr>
              <w:pStyle w:val="TableParagraph"/>
              <w:shd w:val="clear" w:color="000000" w:fill="auto"/>
              <w:spacing w:line="240" w:lineRule="auto"/>
              <w:ind w:left="0"/>
              <w:rPr>
                <w:rFonts w:ascii="Arial" w:hAnsi="Arial" w:cs="Arial"/>
                <w:color w:val="auto"/>
              </w:rPr>
            </w:pPr>
            <w:r w:rsidRPr="005F654E">
              <w:rPr>
                <w:rFonts w:ascii="Arial" w:hAnsi="Arial"/>
                <w:color w:val="auto"/>
              </w:rPr>
              <w:t>147.33</w:t>
            </w:r>
          </w:p>
        </w:tc>
      </w:tr>
    </w:tbl>
    <w:p w14:paraId="5F5A182D" w14:textId="77777777" w:rsidR="00336919" w:rsidRPr="005F654E" w:rsidRDefault="00336919" w:rsidP="00D34FDB">
      <w:pPr>
        <w:pStyle w:val="Textkrper"/>
        <w:shd w:val="clear" w:color="000000" w:fill="auto"/>
        <w:rPr>
          <w:rFonts w:ascii="Arial" w:hAnsi="Arial" w:cs="Arial"/>
          <w:i/>
          <w:color w:val="auto"/>
          <w:sz w:val="20"/>
        </w:rPr>
      </w:pPr>
    </w:p>
    <w:p w14:paraId="1E5E531C"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Estos resultados demuestran que la mayor proporción del hemihidrato característico del YR parece acelerar el tiempo de fraguado, pero no tiene un efecto significativo en la resistencia del cemento. Se requieren más estudios para verificar la validez de estos resultados.</w:t>
      </w:r>
    </w:p>
    <w:p w14:paraId="23A72E11" w14:textId="77777777" w:rsidR="003E7A1E" w:rsidRPr="005F654E" w:rsidRDefault="003E7A1E">
      <w:pPr>
        <w:rPr>
          <w:b/>
          <w:bCs/>
          <w:color w:val="auto"/>
          <w:szCs w:val="36"/>
        </w:rPr>
      </w:pPr>
      <w:bookmarkStart w:id="306" w:name="5._Conclusion"/>
      <w:bookmarkStart w:id="307" w:name="_bookmark102"/>
      <w:bookmarkEnd w:id="306"/>
      <w:bookmarkEnd w:id="307"/>
      <w:r w:rsidRPr="005F654E">
        <w:br w:type="page"/>
      </w:r>
    </w:p>
    <w:p w14:paraId="5F9F144C" w14:textId="77777777" w:rsidR="00336919" w:rsidRPr="005F654E" w:rsidRDefault="00D34FDB" w:rsidP="001B1A62">
      <w:pPr>
        <w:pStyle w:val="berschrift1"/>
      </w:pPr>
      <w:bookmarkStart w:id="308" w:name="_Toc131574670"/>
      <w:r w:rsidRPr="005F654E">
        <w:lastRenderedPageBreak/>
        <w:t>5.</w:t>
      </w:r>
      <w:r w:rsidRPr="005F654E">
        <w:tab/>
        <w:t>Conclusión</w:t>
      </w:r>
      <w:bookmarkEnd w:id="308"/>
    </w:p>
    <w:p w14:paraId="74DA8471" w14:textId="77777777" w:rsidR="003E7A1E" w:rsidRPr="005F654E" w:rsidRDefault="003E7A1E" w:rsidP="001B1A62">
      <w:pPr>
        <w:pStyle w:val="berschrift1"/>
      </w:pPr>
    </w:p>
    <w:p w14:paraId="7E17E546" w14:textId="77777777" w:rsidR="00336919" w:rsidRPr="005F654E" w:rsidRDefault="00E15A0C" w:rsidP="00D34FDB">
      <w:pPr>
        <w:pStyle w:val="Textkrper"/>
        <w:shd w:val="clear" w:color="000000" w:fill="auto"/>
        <w:rPr>
          <w:rFonts w:ascii="Arial" w:hAnsi="Arial" w:cs="Arial"/>
          <w:color w:val="auto"/>
          <w:sz w:val="20"/>
        </w:rPr>
      </w:pPr>
      <w:r w:rsidRPr="005F654E">
        <w:rPr>
          <w:rFonts w:ascii="Arial" w:hAnsi="Arial"/>
          <w:color w:val="auto"/>
          <w:sz w:val="20"/>
        </w:rPr>
        <w:t>El yeso es un material que, en teoría, se puede reciclar indefinidamente. Este informe está diseñado para ayudar a las empresas de deconstrucción, los recicladores y los fabricantes en la consecución de esta iniciativa. Se consideran tres mercados finales teóricamente viables: agricultura, paneles de yeso y clínker de cemento. Aunque este informe obtiene información de todas las fuentes disponibles, la literatura para los mercados fuera del reciclaje de ciclo cerrado es limitada y requiere más investigación. Asimismo, el cuerpo de trabajo que describe el reciclaje de ciclo cerrado en paneles de yeso nuevos es limitado, ya que solo analiza un tipo de panel de yeso. Todavía no se ha evaluado el uso de YR en tipos especializados (tipo C, insonorizado, etc.). El aprovechamiento del YR ha despertado mayor interés en Europa occidental. La CDRA espera que este informe promueva una iniciativa similar en Norteamérica.</w:t>
      </w:r>
    </w:p>
    <w:p w14:paraId="75C3A2F1" w14:textId="77777777" w:rsidR="003E7A1E" w:rsidRPr="005F654E" w:rsidRDefault="003E7A1E">
      <w:pPr>
        <w:rPr>
          <w:b/>
          <w:bCs/>
          <w:color w:val="auto"/>
          <w:szCs w:val="24"/>
        </w:rPr>
      </w:pPr>
      <w:r w:rsidRPr="005F654E">
        <w:br w:type="page"/>
      </w:r>
    </w:p>
    <w:p w14:paraId="6D4EE2C5" w14:textId="77777777" w:rsidR="00336919" w:rsidRPr="005F654E" w:rsidRDefault="00E15A0C" w:rsidP="00127202">
      <w:pPr>
        <w:jc w:val="center"/>
        <w:rPr>
          <w:b/>
          <w:bCs/>
          <w:lang w:val="en-US"/>
        </w:rPr>
      </w:pPr>
      <w:r w:rsidRPr="005F654E">
        <w:rPr>
          <w:b/>
          <w:lang w:val="en-US"/>
        </w:rPr>
        <w:lastRenderedPageBreak/>
        <w:t>Referencias</w:t>
      </w:r>
    </w:p>
    <w:p w14:paraId="065E9D13" w14:textId="77777777" w:rsidR="00336919" w:rsidRPr="005F654E" w:rsidRDefault="00336919" w:rsidP="00D34FDB">
      <w:pPr>
        <w:pStyle w:val="Textkrper"/>
        <w:shd w:val="clear" w:color="000000" w:fill="auto"/>
        <w:rPr>
          <w:rFonts w:ascii="Arial" w:hAnsi="Arial" w:cs="Arial"/>
          <w:b/>
          <w:color w:val="auto"/>
          <w:sz w:val="20"/>
          <w:lang w:val="en-US"/>
        </w:rPr>
      </w:pPr>
    </w:p>
    <w:p w14:paraId="76BC9EF7" w14:textId="77777777" w:rsidR="00336919" w:rsidRPr="005F654E" w:rsidRDefault="00D34FDB" w:rsidP="003E7A1E">
      <w:pPr>
        <w:shd w:val="clear" w:color="000000" w:fill="auto"/>
        <w:tabs>
          <w:tab w:val="left" w:pos="709"/>
        </w:tabs>
        <w:ind w:left="709" w:hanging="709"/>
        <w:rPr>
          <w:color w:val="auto"/>
        </w:rPr>
      </w:pPr>
      <w:r w:rsidRPr="005F654E">
        <w:rPr>
          <w:color w:val="auto"/>
          <w:lang w:val="en-US"/>
        </w:rPr>
        <w:t>[1]</w:t>
      </w:r>
      <w:r w:rsidRPr="005F654E">
        <w:rPr>
          <w:color w:val="auto"/>
          <w:lang w:val="en-US"/>
        </w:rPr>
        <w:tab/>
        <w:t xml:space="preserve">LIFE, </w:t>
      </w:r>
      <w:r w:rsidRPr="005F654E">
        <w:rPr>
          <w:i/>
          <w:iCs/>
          <w:color w:val="auto"/>
          <w:lang w:val="en-US"/>
        </w:rPr>
        <w:t>GtoG (Gypsum to Gypsum) - From Production to Recycling a circular economy for the European Gypsum Industry with the Demolition and Recycling Industry</w:t>
      </w:r>
      <w:r w:rsidRPr="005F654E">
        <w:rPr>
          <w:color w:val="auto"/>
          <w:lang w:val="en-US"/>
        </w:rPr>
        <w:t xml:space="preserve">. </w:t>
      </w:r>
      <w:r w:rsidRPr="005F654E">
        <w:rPr>
          <w:color w:val="auto"/>
        </w:rPr>
        <w:t>LIFE, 2016. [En línea]. Disponible en: https://webgate.ec.europa.eu/life/publicWebsite/index.cfm?fuseaction=search.dspPage&amp;n_proj_id=4191</w:t>
      </w:r>
    </w:p>
    <w:p w14:paraId="3D2B6B5B" w14:textId="77777777" w:rsidR="00336919" w:rsidRPr="005F654E" w:rsidRDefault="00D34FDB" w:rsidP="003E7A1E">
      <w:pPr>
        <w:shd w:val="clear" w:color="000000" w:fill="auto"/>
        <w:tabs>
          <w:tab w:val="left" w:pos="709"/>
        </w:tabs>
        <w:ind w:left="709" w:hanging="709"/>
        <w:rPr>
          <w:color w:val="auto"/>
          <w:lang w:val="en-US"/>
        </w:rPr>
      </w:pPr>
      <w:r w:rsidRPr="005F654E">
        <w:rPr>
          <w:color w:val="auto"/>
          <w:lang w:val="en-US"/>
        </w:rPr>
        <w:t>[2]</w:t>
      </w:r>
      <w:r w:rsidRPr="005F654E">
        <w:rPr>
          <w:color w:val="auto"/>
          <w:lang w:val="en-US"/>
        </w:rPr>
        <w:tab/>
        <w:t xml:space="preserve">B.S.I., </w:t>
      </w:r>
      <w:r w:rsidRPr="005F654E">
        <w:rPr>
          <w:i/>
          <w:iCs/>
          <w:color w:val="auto"/>
          <w:lang w:val="en-US"/>
        </w:rPr>
        <w:t>PAS 109: Specification for the Production of Reprocessed Gypsum from Waste Drywall</w:t>
      </w:r>
      <w:r w:rsidRPr="005F654E">
        <w:rPr>
          <w:color w:val="auto"/>
          <w:lang w:val="en-US"/>
        </w:rPr>
        <w:t>, BSI, 2013, [en línea]. Disponible en: https://standards.globalspec.com/std/1151358/BS%20PAS%20109</w:t>
      </w:r>
    </w:p>
    <w:p w14:paraId="45C26530" w14:textId="77777777" w:rsidR="00336919" w:rsidRPr="005F654E" w:rsidRDefault="00D34FDB" w:rsidP="003E7A1E">
      <w:pPr>
        <w:shd w:val="clear" w:color="000000" w:fill="auto"/>
        <w:tabs>
          <w:tab w:val="left" w:pos="709"/>
        </w:tabs>
        <w:ind w:left="709" w:hanging="709"/>
        <w:rPr>
          <w:color w:val="auto"/>
          <w:lang w:val="en-US"/>
        </w:rPr>
      </w:pPr>
      <w:r w:rsidRPr="005F654E">
        <w:rPr>
          <w:color w:val="auto"/>
          <w:lang w:val="en-US"/>
        </w:rPr>
        <w:t>[3]</w:t>
      </w:r>
      <w:r w:rsidRPr="005F654E">
        <w:rPr>
          <w:color w:val="auto"/>
          <w:lang w:val="en-US"/>
        </w:rPr>
        <w:tab/>
        <w:t xml:space="preserve">T. Tolaymat, M. Krause, J. Smith, y T. Townsend, </w:t>
      </w:r>
      <w:r w:rsidRPr="005F654E">
        <w:rPr>
          <w:i/>
          <w:iCs/>
          <w:color w:val="auto"/>
          <w:lang w:val="en-US"/>
        </w:rPr>
        <w:t>The State of the Practice of Construction and Demolition Material Recovery</w:t>
      </w:r>
      <w:r w:rsidRPr="005F654E">
        <w:rPr>
          <w:color w:val="auto"/>
          <w:lang w:val="en-US"/>
        </w:rPr>
        <w:t>, US EPA, 2017, [en línea]. Disponible en: https://cfpub.epa.gov/si/si_public_record_report.cfm?Lab=NRMRL&amp;dirEntryId=338319</w:t>
      </w:r>
    </w:p>
    <w:p w14:paraId="4DB0C831" w14:textId="77777777" w:rsidR="00336919" w:rsidRPr="005F654E" w:rsidRDefault="00D34FDB" w:rsidP="003E7A1E">
      <w:pPr>
        <w:shd w:val="clear" w:color="000000" w:fill="auto"/>
        <w:tabs>
          <w:tab w:val="left" w:pos="709"/>
        </w:tabs>
        <w:ind w:left="709" w:hanging="709"/>
        <w:rPr>
          <w:color w:val="auto"/>
          <w:lang w:val="en-US"/>
        </w:rPr>
      </w:pPr>
      <w:r w:rsidRPr="005F654E">
        <w:rPr>
          <w:color w:val="auto"/>
          <w:lang w:val="en-US"/>
        </w:rPr>
        <w:t>[4]</w:t>
      </w:r>
      <w:r w:rsidRPr="005F654E">
        <w:rPr>
          <w:color w:val="auto"/>
          <w:lang w:val="en-US"/>
        </w:rPr>
        <w:tab/>
        <w:t xml:space="preserve">K. Yang, Q. Xu, T. G. Townsend, P. Chadik, G. Bitton, y M. Booth, </w:t>
      </w:r>
      <w:r w:rsidRPr="005F654E">
        <w:rPr>
          <w:i/>
          <w:iCs/>
          <w:color w:val="auto"/>
          <w:lang w:val="en-US"/>
        </w:rPr>
        <w:t>Hydrogen Sulfide Generation in Simulated Construction and Demolition Debris Landfills: Impact of Waste Composition</w:t>
      </w:r>
      <w:r w:rsidRPr="005F654E">
        <w:rPr>
          <w:color w:val="auto"/>
          <w:lang w:val="en-US"/>
        </w:rPr>
        <w:t>, J. Air Waste Manag.</w:t>
      </w:r>
      <w:r w:rsidRPr="005F654E">
        <w:rPr>
          <w:i/>
          <w:color w:val="auto"/>
          <w:lang w:val="en-US"/>
        </w:rPr>
        <w:t xml:space="preserve"> </w:t>
      </w:r>
      <w:r w:rsidRPr="005F654E">
        <w:rPr>
          <w:color w:val="auto"/>
          <w:lang w:val="en-US"/>
        </w:rPr>
        <w:t>Assoc., vol. 56, n°. 8, pp. 1130–1138, ago. 2006, doi: 10.1080/10473289.2006.10464544.</w:t>
      </w:r>
    </w:p>
    <w:p w14:paraId="11FCCCE8" w14:textId="77777777" w:rsidR="00336919" w:rsidRPr="005F654E" w:rsidRDefault="00D34FDB" w:rsidP="003E7A1E">
      <w:pPr>
        <w:shd w:val="clear" w:color="000000" w:fill="auto"/>
        <w:tabs>
          <w:tab w:val="left" w:pos="709"/>
        </w:tabs>
        <w:ind w:left="709" w:hanging="709"/>
        <w:rPr>
          <w:color w:val="auto"/>
          <w:lang w:val="en-US"/>
        </w:rPr>
      </w:pPr>
      <w:r w:rsidRPr="005F654E">
        <w:rPr>
          <w:color w:val="auto"/>
          <w:lang w:val="en-US"/>
        </w:rPr>
        <w:t>[5]</w:t>
      </w:r>
      <w:r w:rsidRPr="005F654E">
        <w:rPr>
          <w:color w:val="auto"/>
          <w:lang w:val="en-US"/>
        </w:rPr>
        <w:tab/>
        <w:t xml:space="preserve">S. E. Musson, Q. Xu, y T. G. Townsend, </w:t>
      </w:r>
      <w:r w:rsidRPr="005F654E">
        <w:rPr>
          <w:i/>
          <w:iCs/>
          <w:color w:val="auto"/>
          <w:lang w:val="en-US"/>
        </w:rPr>
        <w:t>Measuring the gypsum content of C&amp;D debris fines</w:t>
      </w:r>
      <w:r w:rsidRPr="005F654E">
        <w:rPr>
          <w:color w:val="auto"/>
          <w:lang w:val="en-US"/>
        </w:rPr>
        <w:t>, Waste Manag., vol. 28, n°. 11, pp. 2091–2096, nov. 2008, doi: 10.1016/j.wasman.2007.09.012.</w:t>
      </w:r>
    </w:p>
    <w:p w14:paraId="2A4D903D" w14:textId="77777777" w:rsidR="00336919" w:rsidRPr="005F654E" w:rsidRDefault="00D34FDB" w:rsidP="003E7A1E">
      <w:pPr>
        <w:shd w:val="clear" w:color="000000" w:fill="auto"/>
        <w:tabs>
          <w:tab w:val="left" w:pos="709"/>
        </w:tabs>
        <w:ind w:left="709" w:hanging="709"/>
        <w:rPr>
          <w:color w:val="auto"/>
          <w:lang w:val="en-US"/>
        </w:rPr>
      </w:pPr>
      <w:r w:rsidRPr="005F654E">
        <w:rPr>
          <w:color w:val="auto"/>
          <w:lang w:val="en-US"/>
        </w:rPr>
        <w:t>[6]</w:t>
      </w:r>
      <w:r w:rsidRPr="005F654E">
        <w:rPr>
          <w:color w:val="auto"/>
          <w:lang w:val="en-US"/>
        </w:rPr>
        <w:tab/>
        <w:t xml:space="preserve">Y.-C. Jang y T. Townsend, </w:t>
      </w:r>
      <w:r w:rsidRPr="005F654E">
        <w:rPr>
          <w:i/>
          <w:iCs/>
          <w:color w:val="auto"/>
          <w:lang w:val="en-US"/>
        </w:rPr>
        <w:t>Sulfate leaching from recovered construction and demolition debris fines</w:t>
      </w:r>
      <w:r w:rsidRPr="005F654E">
        <w:rPr>
          <w:color w:val="auto"/>
          <w:lang w:val="en-US"/>
        </w:rPr>
        <w:t>, Adv.</w:t>
      </w:r>
      <w:r w:rsidRPr="005F654E">
        <w:rPr>
          <w:i/>
          <w:color w:val="auto"/>
          <w:lang w:val="en-US"/>
        </w:rPr>
        <w:t xml:space="preserve"> Environ. </w:t>
      </w:r>
      <w:r w:rsidRPr="005F654E">
        <w:rPr>
          <w:color w:val="auto"/>
          <w:lang w:val="en-US"/>
        </w:rPr>
        <w:t>Res., vol. 5, n°. 3, pp. 203–217, ago. 2001, doi: 10.1016/S1093-0191(00)00056-3.</w:t>
      </w:r>
    </w:p>
    <w:p w14:paraId="7CA33139" w14:textId="77777777" w:rsidR="00336919" w:rsidRPr="005F654E" w:rsidRDefault="00D34FDB" w:rsidP="003E7A1E">
      <w:pPr>
        <w:shd w:val="clear" w:color="000000" w:fill="auto"/>
        <w:tabs>
          <w:tab w:val="left" w:pos="709"/>
        </w:tabs>
        <w:ind w:left="709" w:hanging="709"/>
        <w:rPr>
          <w:color w:val="auto"/>
          <w:lang w:val="en-US"/>
        </w:rPr>
      </w:pPr>
      <w:r w:rsidRPr="005F654E">
        <w:rPr>
          <w:color w:val="auto"/>
          <w:lang w:val="en-US"/>
        </w:rPr>
        <w:t>[7]</w:t>
      </w:r>
      <w:r w:rsidRPr="005F654E">
        <w:rPr>
          <w:color w:val="auto"/>
          <w:lang w:val="en-US"/>
        </w:rPr>
        <w:tab/>
        <w:t xml:space="preserve">R. Xu </w:t>
      </w:r>
      <w:r w:rsidRPr="005F654E">
        <w:rPr>
          <w:i/>
          <w:color w:val="auto"/>
          <w:lang w:val="en-US"/>
        </w:rPr>
        <w:t>et al.</w:t>
      </w:r>
      <w:r w:rsidRPr="005F654E">
        <w:rPr>
          <w:color w:val="auto"/>
          <w:lang w:val="en-US"/>
        </w:rPr>
        <w:t xml:space="preserve">, </w:t>
      </w:r>
      <w:r w:rsidRPr="005F654E">
        <w:rPr>
          <w:i/>
          <w:iCs/>
          <w:color w:val="auto"/>
          <w:lang w:val="en-US"/>
        </w:rPr>
        <w:t>Boron as a contaminant at construction and demolition (C&amp;D) debris landfills</w:t>
      </w:r>
      <w:r w:rsidRPr="005F654E">
        <w:rPr>
          <w:color w:val="auto"/>
          <w:lang w:val="en-US"/>
        </w:rPr>
        <w:t>, Waste Manag., vol. 109, pp. 85–93, may. 2020, doi: 10.1016/j.wasman.2020.04.051.</w:t>
      </w:r>
    </w:p>
    <w:p w14:paraId="1BA45956" w14:textId="77777777" w:rsidR="00336919" w:rsidRPr="005F654E" w:rsidRDefault="00D34FDB" w:rsidP="003E7A1E">
      <w:pPr>
        <w:shd w:val="clear" w:color="000000" w:fill="auto"/>
        <w:tabs>
          <w:tab w:val="left" w:pos="709"/>
        </w:tabs>
        <w:ind w:left="709" w:hanging="709"/>
        <w:rPr>
          <w:color w:val="auto"/>
          <w:lang w:val="en-US"/>
        </w:rPr>
      </w:pPr>
      <w:r w:rsidRPr="005F654E">
        <w:rPr>
          <w:color w:val="auto"/>
          <w:lang w:val="en-US"/>
        </w:rPr>
        <w:t>[8]</w:t>
      </w:r>
      <w:r w:rsidRPr="005F654E">
        <w:rPr>
          <w:color w:val="auto"/>
          <w:lang w:val="en-US"/>
        </w:rPr>
        <w:tab/>
        <w:t xml:space="preserve">N. Calvo, L. Varela-Candamio y I. Novo-Corti, </w:t>
      </w:r>
      <w:r w:rsidRPr="005F654E">
        <w:rPr>
          <w:i/>
          <w:iCs/>
          <w:color w:val="auto"/>
          <w:lang w:val="en-US"/>
        </w:rPr>
        <w:t>A Dynamic Model for Construction and Demolition (C&amp;D) Waste Management in Spain: Driving Policies Based on Economic Incentives and Tax Penalties</w:t>
      </w:r>
      <w:r w:rsidRPr="005F654E">
        <w:rPr>
          <w:color w:val="auto"/>
          <w:lang w:val="en-US"/>
        </w:rPr>
        <w:t>, Sustainability, vol. 6, n°. 1, Art. n°. 1, ene. 2014, doi: 10.3390/su6010416.</w:t>
      </w:r>
    </w:p>
    <w:p w14:paraId="0B03F503" w14:textId="77777777" w:rsidR="00336919" w:rsidRPr="005F654E" w:rsidRDefault="00D34FDB" w:rsidP="003E7A1E">
      <w:pPr>
        <w:shd w:val="clear" w:color="000000" w:fill="auto"/>
        <w:tabs>
          <w:tab w:val="left" w:pos="709"/>
        </w:tabs>
        <w:ind w:left="709" w:hanging="709"/>
        <w:rPr>
          <w:color w:val="auto"/>
        </w:rPr>
      </w:pPr>
      <w:r w:rsidRPr="005F654E">
        <w:rPr>
          <w:color w:val="auto"/>
          <w:lang w:val="en-US"/>
        </w:rPr>
        <w:t>[9]</w:t>
      </w:r>
      <w:r w:rsidRPr="005F654E">
        <w:rPr>
          <w:color w:val="auto"/>
          <w:lang w:val="en-US"/>
        </w:rPr>
        <w:tab/>
      </w:r>
      <w:r w:rsidRPr="005F654E">
        <w:rPr>
          <w:i/>
          <w:iCs/>
          <w:color w:val="auto"/>
          <w:lang w:val="en-US"/>
        </w:rPr>
        <w:t>Lead Based Paint Activities</w:t>
      </w:r>
      <w:r w:rsidRPr="005F654E">
        <w:rPr>
          <w:color w:val="auto"/>
          <w:lang w:val="en-US"/>
        </w:rPr>
        <w:t>, Código de Reg.</w:t>
      </w:r>
      <w:r w:rsidRPr="005F654E">
        <w:rPr>
          <w:i/>
          <w:color w:val="auto"/>
          <w:lang w:val="en-US"/>
        </w:rPr>
        <w:t xml:space="preserve"> </w:t>
      </w:r>
      <w:r w:rsidRPr="005F654E">
        <w:rPr>
          <w:color w:val="auto"/>
          <w:lang w:val="en-US"/>
        </w:rPr>
        <w:t xml:space="preserve">Fed., vol. </w:t>
      </w:r>
      <w:r w:rsidRPr="005F654E">
        <w:rPr>
          <w:color w:val="auto"/>
        </w:rPr>
        <w:t>Parte 745, Título 40, 1995.</w:t>
      </w:r>
    </w:p>
    <w:p w14:paraId="31DB337B" w14:textId="77777777" w:rsidR="00336919" w:rsidRPr="005F654E" w:rsidRDefault="00D34FDB" w:rsidP="003E7A1E">
      <w:pPr>
        <w:shd w:val="clear" w:color="000000" w:fill="auto"/>
        <w:tabs>
          <w:tab w:val="left" w:pos="709"/>
        </w:tabs>
        <w:ind w:left="709" w:hanging="709"/>
        <w:rPr>
          <w:color w:val="auto"/>
        </w:rPr>
      </w:pPr>
      <w:r w:rsidRPr="005F654E">
        <w:rPr>
          <w:color w:val="auto"/>
        </w:rPr>
        <w:t>[10]</w:t>
      </w:r>
      <w:r w:rsidRPr="005F654E">
        <w:rPr>
          <w:color w:val="auto"/>
        </w:rPr>
        <w:tab/>
        <w:t xml:space="preserve">H. Canada, </w:t>
      </w:r>
      <w:r w:rsidRPr="005F654E">
        <w:rPr>
          <w:i/>
          <w:iCs/>
          <w:color w:val="auto"/>
        </w:rPr>
        <w:t>Lead-based paint</w:t>
      </w:r>
      <w:r w:rsidRPr="005F654E">
        <w:rPr>
          <w:color w:val="auto"/>
        </w:rPr>
        <w:t>, Nov, vol. 15, 2010, [en línea]. Disponible en: https://www.canada.ca/en/health-canada/services/home-safety/lead-based-paint.html</w:t>
      </w:r>
    </w:p>
    <w:p w14:paraId="4152C2C9" w14:textId="77777777" w:rsidR="00336919" w:rsidRPr="005F654E" w:rsidRDefault="00D34FDB" w:rsidP="003E7A1E">
      <w:pPr>
        <w:shd w:val="clear" w:color="000000" w:fill="auto"/>
        <w:tabs>
          <w:tab w:val="left" w:pos="709"/>
        </w:tabs>
        <w:ind w:left="709" w:hanging="709"/>
        <w:rPr>
          <w:color w:val="auto"/>
          <w:lang w:val="en-US"/>
        </w:rPr>
      </w:pPr>
      <w:r w:rsidRPr="005F654E">
        <w:rPr>
          <w:color w:val="auto"/>
        </w:rPr>
        <w:t>[11]</w:t>
      </w:r>
      <w:r w:rsidRPr="005F654E">
        <w:rPr>
          <w:color w:val="auto"/>
        </w:rPr>
        <w:tab/>
      </w:r>
      <w:r w:rsidRPr="005F654E">
        <w:rPr>
          <w:i/>
          <w:iCs/>
          <w:color w:val="auto"/>
        </w:rPr>
        <w:t>National Emission Standard for Asbestos</w:t>
      </w:r>
      <w:r w:rsidRPr="005F654E">
        <w:rPr>
          <w:color w:val="auto"/>
        </w:rPr>
        <w:t>, Código de Reg.</w:t>
      </w:r>
      <w:r w:rsidRPr="005F654E">
        <w:rPr>
          <w:i/>
          <w:color w:val="auto"/>
        </w:rPr>
        <w:t xml:space="preserve"> </w:t>
      </w:r>
      <w:r w:rsidRPr="005F654E">
        <w:rPr>
          <w:color w:val="auto"/>
        </w:rPr>
        <w:t xml:space="preserve">Fed., vol. </w:t>
      </w:r>
      <w:r w:rsidRPr="005F654E">
        <w:rPr>
          <w:color w:val="auto"/>
          <w:lang w:val="en-US"/>
        </w:rPr>
        <w:t>Parte 61, Título 40, 1990.</w:t>
      </w:r>
    </w:p>
    <w:p w14:paraId="1F076F57" w14:textId="77777777" w:rsidR="00336919" w:rsidRPr="005F654E" w:rsidRDefault="00D34FDB" w:rsidP="003E7A1E">
      <w:pPr>
        <w:shd w:val="clear" w:color="000000" w:fill="auto"/>
        <w:tabs>
          <w:tab w:val="left" w:pos="709"/>
        </w:tabs>
        <w:ind w:left="709" w:hanging="709"/>
        <w:rPr>
          <w:color w:val="auto"/>
          <w:lang w:val="pt-BR"/>
        </w:rPr>
      </w:pPr>
      <w:r w:rsidRPr="005F654E">
        <w:rPr>
          <w:i/>
          <w:iCs/>
          <w:color w:val="auto"/>
          <w:lang w:val="en-US"/>
        </w:rPr>
        <w:t>[12]</w:t>
      </w:r>
      <w:r w:rsidRPr="005F654E">
        <w:rPr>
          <w:i/>
          <w:iCs/>
          <w:color w:val="auto"/>
          <w:lang w:val="en-US"/>
        </w:rPr>
        <w:tab/>
        <w:t xml:space="preserve">Interim Method of the Determination of Asbestos in Bulk Insulation Samples. </w:t>
      </w:r>
      <w:r w:rsidRPr="005F654E">
        <w:rPr>
          <w:i/>
          <w:iCs/>
          <w:color w:val="auto"/>
          <w:lang w:val="pt-BR"/>
        </w:rPr>
        <w:t>Código de Reglamentos Federales</w:t>
      </w:r>
      <w:r w:rsidRPr="005F654E">
        <w:rPr>
          <w:color w:val="auto"/>
          <w:lang w:val="pt-BR"/>
        </w:rPr>
        <w:t>, Anexo</w:t>
      </w:r>
      <w:r w:rsidRPr="005F654E">
        <w:rPr>
          <w:i/>
          <w:color w:val="auto"/>
          <w:lang w:val="pt-BR"/>
        </w:rPr>
        <w:t xml:space="preserve"> </w:t>
      </w:r>
      <w:r w:rsidRPr="005F654E">
        <w:rPr>
          <w:color w:val="auto"/>
          <w:lang w:val="pt-BR"/>
        </w:rPr>
        <w:t>E, Subparte E, Parte, vol. 763, Título 40, 1990.</w:t>
      </w:r>
    </w:p>
    <w:p w14:paraId="7B4719AB" w14:textId="77777777" w:rsidR="00336919" w:rsidRPr="005F654E" w:rsidRDefault="00D34FDB" w:rsidP="003E7A1E">
      <w:pPr>
        <w:shd w:val="clear" w:color="000000" w:fill="auto"/>
        <w:tabs>
          <w:tab w:val="left" w:pos="709"/>
        </w:tabs>
        <w:ind w:left="709" w:hanging="709"/>
        <w:rPr>
          <w:color w:val="auto"/>
        </w:rPr>
      </w:pPr>
      <w:r w:rsidRPr="005F654E">
        <w:rPr>
          <w:color w:val="auto"/>
        </w:rPr>
        <w:t>[13]</w:t>
      </w:r>
      <w:r w:rsidRPr="005F654E">
        <w:rPr>
          <w:color w:val="auto"/>
        </w:rPr>
        <w:tab/>
      </w:r>
      <w:r w:rsidRPr="005F654E">
        <w:rPr>
          <w:i/>
          <w:iCs/>
          <w:color w:val="auto"/>
        </w:rPr>
        <w:t>Hazardous Substances Other than Hazardous Products</w:t>
      </w:r>
      <w:r w:rsidRPr="005F654E">
        <w:rPr>
          <w:color w:val="auto"/>
        </w:rPr>
        <w:t>, en Reglamento Canadiense de Seguridad e Higiene en el Trabajo, Parte X, División II, 2022.</w:t>
      </w:r>
    </w:p>
    <w:p w14:paraId="71B0B6BF" w14:textId="77777777" w:rsidR="003E7A1E" w:rsidRPr="005F654E" w:rsidRDefault="003E7A1E">
      <w:pPr>
        <w:rPr>
          <w:color w:val="auto"/>
          <w:szCs w:val="24"/>
        </w:rPr>
      </w:pPr>
      <w:r w:rsidRPr="005F654E">
        <w:br w:type="page"/>
      </w:r>
    </w:p>
    <w:p w14:paraId="235FA085" w14:textId="77777777" w:rsidR="00336919" w:rsidRPr="005F654E" w:rsidRDefault="00D34FDB" w:rsidP="003E7A1E">
      <w:pPr>
        <w:shd w:val="clear" w:color="000000" w:fill="auto"/>
        <w:tabs>
          <w:tab w:val="left" w:pos="851"/>
        </w:tabs>
        <w:ind w:left="851" w:hanging="851"/>
        <w:rPr>
          <w:color w:val="auto"/>
        </w:rPr>
      </w:pPr>
      <w:r w:rsidRPr="005F654E">
        <w:rPr>
          <w:color w:val="auto"/>
          <w:lang w:val="en-US"/>
        </w:rPr>
        <w:lastRenderedPageBreak/>
        <w:t>[14]</w:t>
      </w:r>
      <w:r w:rsidRPr="005F654E">
        <w:rPr>
          <w:color w:val="auto"/>
          <w:lang w:val="en-US"/>
        </w:rPr>
        <w:tab/>
        <w:t xml:space="preserve">L.I.F.E., </w:t>
      </w:r>
      <w:r w:rsidRPr="005F654E">
        <w:rPr>
          <w:i/>
          <w:iCs/>
          <w:color w:val="auto"/>
          <w:lang w:val="en-US"/>
        </w:rPr>
        <w:t>GtoG (Gypsum to Gypsum) - From Production to Recycling a circular economy for the European Gypsum Industry with the Demolition and Recycling Industry</w:t>
      </w:r>
      <w:r w:rsidRPr="005F654E">
        <w:rPr>
          <w:color w:val="auto"/>
          <w:lang w:val="en-US"/>
        </w:rPr>
        <w:t xml:space="preserve">, LIFE, n°. </w:t>
      </w:r>
      <w:r w:rsidRPr="005F654E">
        <w:rPr>
          <w:color w:val="auto"/>
        </w:rPr>
        <w:t>DB2, 2016, [en línea]. Disponible en: https://webgate.ec.europa.eu/life/publicWebsite/index.cfm?fuseaction=search.dspPage&amp;n_proj_id=4191</w:t>
      </w:r>
    </w:p>
    <w:p w14:paraId="269DCDC8" w14:textId="77777777" w:rsidR="00336919" w:rsidRPr="005F654E" w:rsidRDefault="00D34FDB" w:rsidP="003E7A1E">
      <w:pPr>
        <w:shd w:val="clear" w:color="000000" w:fill="auto"/>
        <w:tabs>
          <w:tab w:val="left" w:pos="851"/>
        </w:tabs>
        <w:ind w:left="851" w:hanging="851"/>
        <w:jc w:val="both"/>
        <w:rPr>
          <w:color w:val="auto"/>
          <w:lang w:val="en-US"/>
        </w:rPr>
      </w:pPr>
      <w:r w:rsidRPr="005F654E">
        <w:rPr>
          <w:color w:val="auto"/>
          <w:lang w:val="en-US"/>
        </w:rPr>
        <w:t>[15]</w:t>
      </w:r>
      <w:r w:rsidRPr="005F654E">
        <w:rPr>
          <w:color w:val="auto"/>
          <w:lang w:val="en-US"/>
        </w:rPr>
        <w:tab/>
        <w:t xml:space="preserve">L.I.F.E., </w:t>
      </w:r>
      <w:r w:rsidRPr="005F654E">
        <w:rPr>
          <w:i/>
          <w:iCs/>
          <w:color w:val="auto"/>
          <w:lang w:val="en-US"/>
        </w:rPr>
        <w:t>GtoG (Gypsum to Gypsum) - From Production to Recycling a circular economy for the European Gypsum Industry with the Demolition and Recycling Industry</w:t>
      </w:r>
      <w:r w:rsidRPr="005F654E">
        <w:rPr>
          <w:color w:val="auto"/>
          <w:lang w:val="en-US"/>
        </w:rPr>
        <w:t>, LIFE, n°. DA2, pp. 33–55, 2016.</w:t>
      </w:r>
    </w:p>
    <w:p w14:paraId="0EEC45BB" w14:textId="77777777" w:rsidR="00336919" w:rsidRPr="005F654E" w:rsidRDefault="00D34FDB" w:rsidP="003E7A1E">
      <w:pPr>
        <w:shd w:val="clear" w:color="000000" w:fill="auto"/>
        <w:tabs>
          <w:tab w:val="left" w:pos="851"/>
        </w:tabs>
        <w:ind w:left="851" w:hanging="851"/>
        <w:rPr>
          <w:color w:val="auto"/>
          <w:lang w:val="en-US"/>
        </w:rPr>
      </w:pPr>
      <w:r w:rsidRPr="005F654E">
        <w:rPr>
          <w:color w:val="auto"/>
          <w:lang w:val="en-US"/>
        </w:rPr>
        <w:t>[16]</w:t>
      </w:r>
      <w:r w:rsidRPr="005F654E">
        <w:rPr>
          <w:color w:val="auto"/>
          <w:lang w:val="en-US"/>
        </w:rPr>
        <w:tab/>
      </w:r>
      <w:r w:rsidRPr="005F654E">
        <w:rPr>
          <w:i/>
          <w:iCs/>
          <w:color w:val="auto"/>
          <w:lang w:val="en-US"/>
        </w:rPr>
        <w:t>Standard Specification for Sampling, Inspection, Rejection, Certification, Packaging, Marking, Shipping, Handling, and Storage of Gypsum Panel Products, ASTM C1264- 19.</w:t>
      </w:r>
      <w:r w:rsidRPr="005F654E">
        <w:rPr>
          <w:color w:val="auto"/>
          <w:lang w:val="en-US"/>
        </w:rPr>
        <w:t xml:space="preserve"> ASTM International, 8 de oct. de 2019.</w:t>
      </w:r>
    </w:p>
    <w:p w14:paraId="193BC2C5" w14:textId="77777777" w:rsidR="00336919" w:rsidRPr="005F654E" w:rsidRDefault="00D34FDB" w:rsidP="003E7A1E">
      <w:pPr>
        <w:shd w:val="clear" w:color="000000" w:fill="auto"/>
        <w:tabs>
          <w:tab w:val="left" w:pos="851"/>
        </w:tabs>
        <w:ind w:left="851" w:hanging="851"/>
        <w:rPr>
          <w:color w:val="auto"/>
        </w:rPr>
      </w:pPr>
      <w:r w:rsidRPr="005F654E">
        <w:rPr>
          <w:color w:val="auto"/>
          <w:lang w:val="en-US"/>
        </w:rPr>
        <w:t>[17]</w:t>
      </w:r>
      <w:r w:rsidRPr="005F654E">
        <w:rPr>
          <w:color w:val="auto"/>
          <w:lang w:val="en-US"/>
        </w:rPr>
        <w:tab/>
        <w:t xml:space="preserve">L.I.F.E., </w:t>
      </w:r>
      <w:r w:rsidRPr="005F654E">
        <w:rPr>
          <w:i/>
          <w:iCs/>
          <w:color w:val="auto"/>
          <w:lang w:val="en-US"/>
        </w:rPr>
        <w:t>GtoG (Gypsum to Gypsum) - From Production to Recycling a circular economy for the European Gypsum Industry with the Demolition and Recycling Industry</w:t>
      </w:r>
      <w:r w:rsidRPr="005F654E">
        <w:rPr>
          <w:color w:val="auto"/>
          <w:lang w:val="en-US"/>
        </w:rPr>
        <w:t xml:space="preserve">, LIFE, n°. </w:t>
      </w:r>
      <w:r w:rsidRPr="005F654E">
        <w:rPr>
          <w:color w:val="auto"/>
        </w:rPr>
        <w:t>DB1, 2016, [en línea]. Disponible en: https://webgate.ec.europa.eu/life/publicWebsite/index.cfm?fuseaction=search.dspPage&amp;n_proj_id=4191</w:t>
      </w:r>
    </w:p>
    <w:p w14:paraId="24ABBD02" w14:textId="77777777" w:rsidR="00336919" w:rsidRPr="005F654E" w:rsidRDefault="00D34FDB" w:rsidP="003E7A1E">
      <w:pPr>
        <w:shd w:val="clear" w:color="000000" w:fill="auto"/>
        <w:tabs>
          <w:tab w:val="left" w:pos="851"/>
        </w:tabs>
        <w:ind w:left="851" w:hanging="851"/>
        <w:rPr>
          <w:color w:val="auto"/>
        </w:rPr>
      </w:pPr>
      <w:r w:rsidRPr="005F654E">
        <w:rPr>
          <w:color w:val="auto"/>
          <w:lang w:val="en-US"/>
        </w:rPr>
        <w:t>[18]</w:t>
      </w:r>
      <w:r w:rsidRPr="005F654E">
        <w:rPr>
          <w:color w:val="auto"/>
          <w:lang w:val="en-US"/>
        </w:rPr>
        <w:tab/>
        <w:t xml:space="preserve">L.I.F.E., </w:t>
      </w:r>
      <w:r w:rsidRPr="005F654E">
        <w:rPr>
          <w:i/>
          <w:iCs/>
          <w:color w:val="auto"/>
          <w:lang w:val="en-US"/>
        </w:rPr>
        <w:t>GtoG (Gypsum to Gypsum) - From Production to Recycling a circular economy for the European Gypsum Industry with the Demolition and Recycling Industry</w:t>
      </w:r>
      <w:r w:rsidRPr="005F654E">
        <w:rPr>
          <w:color w:val="auto"/>
          <w:lang w:val="en-US"/>
        </w:rPr>
        <w:t xml:space="preserve">, LIFE, n°. </w:t>
      </w:r>
      <w:r w:rsidRPr="005F654E">
        <w:rPr>
          <w:color w:val="auto"/>
        </w:rPr>
        <w:t>DB3, 2016, [en línea]. Disponible en: https://webgate.ec.europa.eu/life/publicWebsite/index.cfm?fuseaction=search.dspPage&amp;n_proj_id=4191</w:t>
      </w:r>
    </w:p>
    <w:p w14:paraId="6B7ECD77" w14:textId="77777777" w:rsidR="00336919" w:rsidRPr="005F654E" w:rsidRDefault="00D34FDB" w:rsidP="003E7A1E">
      <w:pPr>
        <w:shd w:val="clear" w:color="000000" w:fill="auto"/>
        <w:tabs>
          <w:tab w:val="left" w:pos="851"/>
        </w:tabs>
        <w:ind w:left="851" w:hanging="851"/>
        <w:jc w:val="both"/>
        <w:rPr>
          <w:color w:val="auto"/>
          <w:lang w:val="en-US"/>
        </w:rPr>
      </w:pPr>
      <w:r w:rsidRPr="005F654E">
        <w:rPr>
          <w:color w:val="auto"/>
          <w:lang w:val="en-US"/>
        </w:rPr>
        <w:t>[19]</w:t>
      </w:r>
      <w:r w:rsidRPr="005F654E">
        <w:rPr>
          <w:color w:val="auto"/>
          <w:lang w:val="en-US"/>
        </w:rPr>
        <w:tab/>
        <w:t xml:space="preserve">L.I.F.E., </w:t>
      </w:r>
      <w:r w:rsidRPr="005F654E">
        <w:rPr>
          <w:i/>
          <w:iCs/>
          <w:color w:val="auto"/>
          <w:lang w:val="en-US"/>
        </w:rPr>
        <w:t>GtoG (Gypsum to Gypsum) - From Production to Recycling a circular economy for the European Gypsum Industry with the Demolition and Recycling Industry</w:t>
      </w:r>
      <w:r w:rsidRPr="005F654E">
        <w:rPr>
          <w:color w:val="auto"/>
          <w:lang w:val="en-US"/>
        </w:rPr>
        <w:t>, LIFE, n°. DB4, pp. 10–37, 2016.</w:t>
      </w:r>
    </w:p>
    <w:p w14:paraId="7A9D42F7" w14:textId="77777777" w:rsidR="00336919" w:rsidRPr="005F654E" w:rsidRDefault="00D34FDB" w:rsidP="003E7A1E">
      <w:pPr>
        <w:shd w:val="clear" w:color="000000" w:fill="auto"/>
        <w:tabs>
          <w:tab w:val="left" w:pos="851"/>
        </w:tabs>
        <w:ind w:left="851" w:hanging="851"/>
        <w:rPr>
          <w:color w:val="auto"/>
          <w:lang w:val="en-US"/>
        </w:rPr>
      </w:pPr>
      <w:r w:rsidRPr="005F654E">
        <w:rPr>
          <w:color w:val="auto"/>
          <w:lang w:val="en-US"/>
        </w:rPr>
        <w:t>[20]</w:t>
      </w:r>
      <w:r w:rsidRPr="005F654E">
        <w:rPr>
          <w:color w:val="auto"/>
          <w:lang w:val="en-US"/>
        </w:rPr>
        <w:tab/>
        <w:t xml:space="preserve">U.S. EPA, </w:t>
      </w:r>
      <w:r w:rsidRPr="005F654E">
        <w:rPr>
          <w:i/>
          <w:iCs/>
          <w:color w:val="auto"/>
          <w:lang w:val="en-US"/>
        </w:rPr>
        <w:t>Technical Fact Sheet - Polybrominated Diphenyl Ethers (PDBEs).</w:t>
      </w:r>
      <w:r w:rsidRPr="005F654E">
        <w:rPr>
          <w:color w:val="auto"/>
          <w:lang w:val="en-US"/>
        </w:rPr>
        <w:t xml:space="preserve"> U.S. EPA, Nov. 2017. [En línea]. Disponible en: https://www.epa.gov/fedfac/technical-fact-sheet- polybrominated-diphenyl-ethers-pbdes-and-polybrominated-biphenyls-pbbs</w:t>
      </w:r>
    </w:p>
    <w:p w14:paraId="7E1EFDEE" w14:textId="77777777" w:rsidR="00336919" w:rsidRPr="005F654E" w:rsidRDefault="00D34FDB" w:rsidP="003E7A1E">
      <w:pPr>
        <w:shd w:val="clear" w:color="000000" w:fill="auto"/>
        <w:tabs>
          <w:tab w:val="left" w:pos="851"/>
        </w:tabs>
        <w:ind w:left="851" w:hanging="851"/>
        <w:rPr>
          <w:color w:val="auto"/>
          <w:lang w:val="en-US"/>
        </w:rPr>
      </w:pPr>
      <w:r w:rsidRPr="005F654E">
        <w:rPr>
          <w:color w:val="auto"/>
          <w:lang w:val="en-US"/>
        </w:rPr>
        <w:t>[21]</w:t>
      </w:r>
      <w:r w:rsidRPr="005F654E">
        <w:rPr>
          <w:color w:val="auto"/>
          <w:lang w:val="en-US"/>
        </w:rPr>
        <w:tab/>
        <w:t xml:space="preserve">MoEFCC, </w:t>
      </w:r>
      <w:r w:rsidRPr="005F654E">
        <w:rPr>
          <w:i/>
          <w:iCs/>
          <w:color w:val="auto"/>
          <w:lang w:val="en-US"/>
        </w:rPr>
        <w:t>Assessing the danger potential of Gypsum paper residues, potentially valued as animal litter material,</w:t>
      </w:r>
      <w:r w:rsidRPr="005F654E">
        <w:rPr>
          <w:color w:val="auto"/>
          <w:lang w:val="en-US"/>
        </w:rPr>
        <w:t xml:space="preserve"> MoEFCC, sep. 2019, [en línea]. Disponible en: https://www.3rmcdq.qc.ca/client_file/upload/Table%20Gypse/Gypse201913092019.pdf</w:t>
      </w:r>
    </w:p>
    <w:p w14:paraId="06008B93" w14:textId="77777777" w:rsidR="00336919" w:rsidRPr="005F654E" w:rsidRDefault="00D34FDB" w:rsidP="003E7A1E">
      <w:pPr>
        <w:shd w:val="clear" w:color="000000" w:fill="auto"/>
        <w:tabs>
          <w:tab w:val="left" w:pos="851"/>
        </w:tabs>
        <w:ind w:left="851" w:hanging="851"/>
        <w:rPr>
          <w:color w:val="auto"/>
        </w:rPr>
      </w:pPr>
      <w:r w:rsidRPr="005F654E">
        <w:rPr>
          <w:color w:val="auto"/>
          <w:lang w:val="en-US"/>
        </w:rPr>
        <w:t>[22]</w:t>
      </w:r>
      <w:r w:rsidRPr="005F654E">
        <w:rPr>
          <w:color w:val="auto"/>
          <w:lang w:val="en-US"/>
        </w:rPr>
        <w:tab/>
        <w:t xml:space="preserve">L.I.F.E., </w:t>
      </w:r>
      <w:r w:rsidRPr="005F654E">
        <w:rPr>
          <w:i/>
          <w:iCs/>
          <w:color w:val="auto"/>
          <w:lang w:val="en-US"/>
        </w:rPr>
        <w:t>GtoG (Gypsum to Gypsum) - From Production to Recycling a circular economy for the European Gypsum Industry with the Demolition and Recycling Industry</w:t>
      </w:r>
      <w:r w:rsidRPr="005F654E">
        <w:rPr>
          <w:color w:val="auto"/>
          <w:lang w:val="en-US"/>
        </w:rPr>
        <w:t xml:space="preserve">, LIFE, n°. </w:t>
      </w:r>
      <w:r w:rsidRPr="005F654E">
        <w:rPr>
          <w:color w:val="auto"/>
        </w:rPr>
        <w:t>DC2, 2016, [en línea]. Disponible en: https://webgate.ec.europa.eu/life/publicWebsite/index.cfm?fuseaction=search.dspPage&amp;n_proj_id=4191</w:t>
      </w:r>
    </w:p>
    <w:p w14:paraId="5DF74078" w14:textId="77777777" w:rsidR="00336919" w:rsidRPr="005F654E" w:rsidRDefault="00D34FDB" w:rsidP="003E7A1E">
      <w:pPr>
        <w:shd w:val="clear" w:color="000000" w:fill="auto"/>
        <w:tabs>
          <w:tab w:val="left" w:pos="851"/>
        </w:tabs>
        <w:ind w:left="851" w:hanging="851"/>
        <w:rPr>
          <w:color w:val="auto"/>
        </w:rPr>
      </w:pPr>
      <w:r w:rsidRPr="005F654E">
        <w:rPr>
          <w:color w:val="auto"/>
        </w:rPr>
        <w:t>[23]</w:t>
      </w:r>
      <w:r w:rsidRPr="005F654E">
        <w:rPr>
          <w:color w:val="auto"/>
        </w:rPr>
        <w:tab/>
      </w:r>
      <w:r w:rsidRPr="005F654E">
        <w:rPr>
          <w:i/>
          <w:iCs/>
          <w:color w:val="auto"/>
        </w:rPr>
        <w:t>Código de Estados Unidos</w:t>
      </w:r>
      <w:r w:rsidRPr="005F654E">
        <w:rPr>
          <w:color w:val="auto"/>
        </w:rPr>
        <w:t>, en Título 15: COMERCIO Y ACTIVIDADES ECONÓMICAS</w:t>
      </w:r>
      <w:r w:rsidRPr="005F654E">
        <w:rPr>
          <w:i/>
          <w:color w:val="auto"/>
        </w:rPr>
        <w:t xml:space="preserve">. </w:t>
      </w:r>
      <w:r w:rsidRPr="005F654E">
        <w:rPr>
          <w:color w:val="auto"/>
        </w:rPr>
        <w:t>CAPÍTULO 47: SEGURIDAD DE LOS PRODUCTOS DE CONSUMO, 2020.</w:t>
      </w:r>
    </w:p>
    <w:p w14:paraId="71713307" w14:textId="77777777" w:rsidR="00336919" w:rsidRPr="005F654E" w:rsidRDefault="00D34FDB" w:rsidP="003E7A1E">
      <w:pPr>
        <w:shd w:val="clear" w:color="000000" w:fill="auto"/>
        <w:tabs>
          <w:tab w:val="left" w:pos="851"/>
        </w:tabs>
        <w:ind w:left="851" w:hanging="851"/>
        <w:rPr>
          <w:color w:val="auto"/>
          <w:lang w:val="en-US"/>
        </w:rPr>
      </w:pPr>
      <w:r w:rsidRPr="005F654E">
        <w:rPr>
          <w:color w:val="auto"/>
          <w:lang w:val="en-US"/>
        </w:rPr>
        <w:t>[24]</w:t>
      </w:r>
      <w:r w:rsidRPr="005F654E">
        <w:rPr>
          <w:color w:val="auto"/>
          <w:lang w:val="en-US"/>
        </w:rPr>
        <w:tab/>
      </w:r>
      <w:r w:rsidRPr="005F654E">
        <w:rPr>
          <w:i/>
          <w:iCs/>
          <w:color w:val="auto"/>
          <w:lang w:val="en-US"/>
        </w:rPr>
        <w:t>Standard Specification for Gypsum Board, ASTM C1396/C1396M-17</w:t>
      </w:r>
      <w:r w:rsidRPr="005F654E">
        <w:rPr>
          <w:color w:val="auto"/>
          <w:lang w:val="en-US"/>
        </w:rPr>
        <w:t>, ASTM Int., ene. 2022.</w:t>
      </w:r>
    </w:p>
    <w:p w14:paraId="1EBF81EA" w14:textId="77777777" w:rsidR="003E7A1E" w:rsidRPr="005F654E" w:rsidRDefault="00D34FDB" w:rsidP="003E7A1E">
      <w:pPr>
        <w:pStyle w:val="Textkrper"/>
        <w:shd w:val="clear" w:color="000000" w:fill="auto"/>
        <w:tabs>
          <w:tab w:val="left" w:pos="851"/>
        </w:tabs>
        <w:ind w:left="851" w:hanging="851"/>
        <w:rPr>
          <w:rFonts w:ascii="Arial" w:hAnsi="Arial" w:cs="Arial"/>
          <w:color w:val="auto"/>
          <w:sz w:val="20"/>
          <w:lang w:val="en-US"/>
        </w:rPr>
      </w:pPr>
      <w:r w:rsidRPr="005F654E">
        <w:rPr>
          <w:rFonts w:ascii="Arial" w:hAnsi="Arial"/>
          <w:color w:val="auto"/>
          <w:sz w:val="20"/>
          <w:lang w:val="en-US"/>
        </w:rPr>
        <w:t>[25]</w:t>
      </w:r>
      <w:r w:rsidRPr="005F654E">
        <w:rPr>
          <w:rFonts w:ascii="Arial" w:hAnsi="Arial"/>
          <w:color w:val="auto"/>
          <w:sz w:val="20"/>
          <w:lang w:val="en-US"/>
        </w:rPr>
        <w:tab/>
      </w:r>
      <w:r w:rsidRPr="005F654E">
        <w:rPr>
          <w:rFonts w:ascii="Arial" w:hAnsi="Arial"/>
          <w:i/>
          <w:iCs/>
          <w:color w:val="auto"/>
          <w:sz w:val="20"/>
          <w:lang w:val="en-US"/>
        </w:rPr>
        <w:t>Standard Specification for Gypsum Plasters, ASTM C28/C28M-10</w:t>
      </w:r>
      <w:r w:rsidRPr="005F654E">
        <w:rPr>
          <w:rFonts w:ascii="Arial" w:hAnsi="Arial"/>
          <w:color w:val="auto"/>
          <w:sz w:val="20"/>
          <w:lang w:val="en-US"/>
        </w:rPr>
        <w:t>, ASTM Int</w:t>
      </w:r>
      <w:r w:rsidRPr="005F654E">
        <w:rPr>
          <w:color w:val="auto"/>
          <w:lang w:val="en-US"/>
        </w:rPr>
        <w:t>.</w:t>
      </w:r>
      <w:r w:rsidRPr="005F654E">
        <w:rPr>
          <w:rFonts w:ascii="Arial" w:hAnsi="Arial"/>
          <w:color w:val="auto"/>
          <w:sz w:val="20"/>
          <w:lang w:val="en-US"/>
        </w:rPr>
        <w:t>, jul.</w:t>
      </w:r>
      <w:r w:rsidRPr="005F654E">
        <w:rPr>
          <w:color w:val="auto"/>
          <w:lang w:val="en-US"/>
        </w:rPr>
        <w:t xml:space="preserve"> </w:t>
      </w:r>
      <w:r w:rsidRPr="005F654E">
        <w:rPr>
          <w:rFonts w:ascii="Arial" w:hAnsi="Arial"/>
          <w:color w:val="auto"/>
          <w:sz w:val="20"/>
          <w:lang w:val="en-US"/>
        </w:rPr>
        <w:t>2020.</w:t>
      </w:r>
    </w:p>
    <w:p w14:paraId="33E7B6EA" w14:textId="77777777" w:rsidR="00336919" w:rsidRPr="005F654E" w:rsidRDefault="00336919" w:rsidP="00D34FDB">
      <w:pPr>
        <w:shd w:val="clear" w:color="000000" w:fill="auto"/>
        <w:tabs>
          <w:tab w:val="left" w:pos="1759"/>
          <w:tab w:val="left" w:pos="1760"/>
        </w:tabs>
        <w:rPr>
          <w:color w:val="auto"/>
          <w:lang w:val="en-US"/>
        </w:rPr>
      </w:pPr>
    </w:p>
    <w:p w14:paraId="5B60FEBB" w14:textId="77777777" w:rsidR="003E7A1E" w:rsidRPr="005F654E" w:rsidRDefault="003E7A1E">
      <w:pPr>
        <w:rPr>
          <w:color w:val="auto"/>
          <w:szCs w:val="24"/>
          <w:lang w:val="en-US"/>
        </w:rPr>
      </w:pPr>
      <w:r w:rsidRPr="005F654E">
        <w:rPr>
          <w:lang w:val="en-US"/>
        </w:rPr>
        <w:br w:type="page"/>
      </w:r>
    </w:p>
    <w:p w14:paraId="33192FF7" w14:textId="77777777" w:rsidR="00336919" w:rsidRPr="005F654E" w:rsidRDefault="00D34FDB" w:rsidP="000A5C63">
      <w:pPr>
        <w:shd w:val="clear" w:color="000000" w:fill="auto"/>
        <w:tabs>
          <w:tab w:val="left" w:pos="851"/>
        </w:tabs>
        <w:ind w:left="851" w:hanging="851"/>
        <w:rPr>
          <w:color w:val="auto"/>
        </w:rPr>
      </w:pPr>
      <w:r w:rsidRPr="005F654E">
        <w:rPr>
          <w:color w:val="auto"/>
          <w:lang w:val="en-US"/>
        </w:rPr>
        <w:lastRenderedPageBreak/>
        <w:t>[26]</w:t>
      </w:r>
      <w:r w:rsidRPr="005F654E">
        <w:rPr>
          <w:color w:val="auto"/>
          <w:lang w:val="en-US"/>
        </w:rPr>
        <w:tab/>
      </w:r>
      <w:r w:rsidRPr="005F654E">
        <w:rPr>
          <w:i/>
          <w:iCs/>
          <w:color w:val="auto"/>
          <w:lang w:val="en-US"/>
        </w:rPr>
        <w:t>Standard Specification for Gypsum, ASTM C22.</w:t>
      </w:r>
      <w:r w:rsidRPr="005F654E">
        <w:rPr>
          <w:color w:val="auto"/>
          <w:lang w:val="en-US"/>
        </w:rPr>
        <w:t xml:space="preserve"> </w:t>
      </w:r>
      <w:r w:rsidRPr="005F654E">
        <w:rPr>
          <w:color w:val="auto"/>
        </w:rPr>
        <w:t>ASTM International, 7 de mayo de 2021.</w:t>
      </w:r>
    </w:p>
    <w:p w14:paraId="6851DD03" w14:textId="77777777" w:rsidR="00336919" w:rsidRPr="005F654E" w:rsidRDefault="00D34FDB" w:rsidP="000A5C63">
      <w:pPr>
        <w:shd w:val="clear" w:color="000000" w:fill="auto"/>
        <w:tabs>
          <w:tab w:val="left" w:pos="851"/>
        </w:tabs>
        <w:ind w:left="851" w:hanging="851"/>
        <w:rPr>
          <w:color w:val="auto"/>
          <w:lang w:val="en-US"/>
        </w:rPr>
      </w:pPr>
      <w:r w:rsidRPr="005F654E">
        <w:rPr>
          <w:color w:val="auto"/>
          <w:lang w:val="en-US"/>
        </w:rPr>
        <w:t>[27]</w:t>
      </w:r>
      <w:r w:rsidRPr="005F654E">
        <w:rPr>
          <w:color w:val="auto"/>
          <w:lang w:val="en-US"/>
        </w:rPr>
        <w:tab/>
        <w:t xml:space="preserve">J. Beckert, </w:t>
      </w:r>
      <w:r w:rsidRPr="005F654E">
        <w:rPr>
          <w:i/>
          <w:color w:val="auto"/>
          <w:lang w:val="en-US"/>
        </w:rPr>
        <w:t>Comparison of natural gypsum and FGD gypsum: studies for a comparative assessment of the health impact of natural gypsum and FGD gypsum from coal-fired power plants with a view to their use in the manufacture of building materials</w:t>
      </w:r>
      <w:r w:rsidRPr="005F654E">
        <w:rPr>
          <w:color w:val="auto"/>
          <w:lang w:val="en-US"/>
        </w:rPr>
        <w:t>. VGB- Kraftwerkstechnik GmbH, Verlag Techn.-Wiss. Schr., 1990.</w:t>
      </w:r>
    </w:p>
    <w:p w14:paraId="2798A477" w14:textId="77777777" w:rsidR="00336919" w:rsidRPr="005F654E" w:rsidRDefault="00D34FDB" w:rsidP="000A5C63">
      <w:pPr>
        <w:shd w:val="clear" w:color="000000" w:fill="auto"/>
        <w:tabs>
          <w:tab w:val="left" w:pos="851"/>
        </w:tabs>
        <w:ind w:left="851" w:hanging="851"/>
        <w:rPr>
          <w:color w:val="auto"/>
        </w:rPr>
      </w:pPr>
      <w:r w:rsidRPr="005F654E">
        <w:rPr>
          <w:color w:val="auto"/>
          <w:lang w:val="en-US"/>
        </w:rPr>
        <w:t>[28]</w:t>
      </w:r>
      <w:r w:rsidRPr="005F654E">
        <w:rPr>
          <w:color w:val="auto"/>
          <w:lang w:val="en-US"/>
        </w:rPr>
        <w:tab/>
        <w:t xml:space="preserve">P. J. Henkels and J. C. Gynor, </w:t>
      </w:r>
      <w:r w:rsidRPr="005F654E">
        <w:rPr>
          <w:i/>
          <w:iCs/>
          <w:color w:val="auto"/>
          <w:lang w:val="en-US"/>
        </w:rPr>
        <w:t>Characterizing synthetic gypsum for wallboard manufacture</w:t>
      </w:r>
      <w:r w:rsidRPr="005F654E">
        <w:rPr>
          <w:color w:val="auto"/>
          <w:lang w:val="en-US"/>
        </w:rPr>
        <w:t>, Prepr.</w:t>
      </w:r>
      <w:r w:rsidRPr="005F654E">
        <w:rPr>
          <w:i/>
          <w:color w:val="auto"/>
          <w:lang w:val="en-US"/>
        </w:rPr>
        <w:t xml:space="preserve"> </w:t>
      </w:r>
      <w:r w:rsidRPr="005F654E">
        <w:rPr>
          <w:iCs/>
          <w:color w:val="auto"/>
          <w:lang w:val="pt-BR"/>
        </w:rPr>
        <w:t>Pap. Am. Chem. Soc.</w:t>
      </w:r>
      <w:r w:rsidRPr="005F654E">
        <w:rPr>
          <w:i/>
          <w:color w:val="auto"/>
          <w:lang w:val="pt-BR"/>
        </w:rPr>
        <w:t xml:space="preserve"> </w:t>
      </w:r>
      <w:r w:rsidRPr="005F654E">
        <w:rPr>
          <w:color w:val="auto"/>
          <w:lang w:val="pt-BR"/>
        </w:rPr>
        <w:t xml:space="preserve">Div. Fuel Chem., vol. 41, n°. 2, Art. n°. CONF-960376-, dic. 1996, consultado: 10 de ago. de 2022. </w:t>
      </w:r>
      <w:r w:rsidRPr="005F654E">
        <w:rPr>
          <w:color w:val="auto"/>
        </w:rPr>
        <w:t>[En línea]. Disponible en: https://www.osti.gov/biblio/430284-characterizing-synthetic-gypsum-wallboard- manufacture</w:t>
      </w:r>
    </w:p>
    <w:p w14:paraId="25EA440C" w14:textId="77777777" w:rsidR="00336919" w:rsidRPr="005F654E" w:rsidRDefault="00D34FDB" w:rsidP="000A5C63">
      <w:pPr>
        <w:shd w:val="clear" w:color="000000" w:fill="auto"/>
        <w:tabs>
          <w:tab w:val="left" w:pos="851"/>
        </w:tabs>
        <w:ind w:left="851" w:hanging="851"/>
        <w:rPr>
          <w:color w:val="auto"/>
        </w:rPr>
      </w:pPr>
      <w:r w:rsidRPr="005F654E">
        <w:rPr>
          <w:color w:val="auto"/>
          <w:lang w:val="en-US"/>
        </w:rPr>
        <w:t>[29]</w:t>
      </w:r>
      <w:r w:rsidRPr="005F654E">
        <w:rPr>
          <w:color w:val="auto"/>
          <w:lang w:val="en-US"/>
        </w:rPr>
        <w:tab/>
        <w:t xml:space="preserve">Henry, </w:t>
      </w:r>
      <w:r w:rsidRPr="005F654E">
        <w:rPr>
          <w:i/>
          <w:iCs/>
          <w:color w:val="auto"/>
          <w:lang w:val="en-US"/>
        </w:rPr>
        <w:t>Environmental, Health, &amp; Safety Impact of Common Water Resistant Additive Technologies In Gypsum Wallboard Production.</w:t>
      </w:r>
      <w:r w:rsidRPr="005F654E">
        <w:rPr>
          <w:color w:val="auto"/>
          <w:lang w:val="en-US"/>
        </w:rPr>
        <w:t xml:space="preserve"> </w:t>
      </w:r>
      <w:r w:rsidRPr="005F654E">
        <w:rPr>
          <w:color w:val="auto"/>
        </w:rPr>
        <w:t>Henry, 2010. [En línea]. Disponible en: https://henry.com/fileadmin/pdf/literature/EHS_Global_Gypsum_Conference.pdf</w:t>
      </w:r>
    </w:p>
    <w:p w14:paraId="27413988" w14:textId="77777777" w:rsidR="00336919" w:rsidRPr="005F654E" w:rsidRDefault="00D34FDB" w:rsidP="00E20E9D">
      <w:pPr>
        <w:shd w:val="clear" w:color="000000" w:fill="auto"/>
        <w:tabs>
          <w:tab w:val="left" w:pos="851"/>
        </w:tabs>
        <w:ind w:left="851" w:hanging="851"/>
        <w:rPr>
          <w:color w:val="auto"/>
          <w:lang w:val="en-US"/>
        </w:rPr>
      </w:pPr>
      <w:r w:rsidRPr="005F654E">
        <w:rPr>
          <w:color w:val="auto"/>
          <w:lang w:val="en-US"/>
        </w:rPr>
        <w:t>[30]</w:t>
      </w:r>
      <w:r w:rsidRPr="005F654E">
        <w:rPr>
          <w:color w:val="auto"/>
          <w:lang w:val="en-US"/>
        </w:rPr>
        <w:tab/>
        <w:t xml:space="preserve">D. Kuttah and K. Sato, </w:t>
      </w:r>
      <w:r w:rsidRPr="005F654E">
        <w:rPr>
          <w:i/>
          <w:iCs/>
          <w:color w:val="auto"/>
          <w:lang w:val="en-US"/>
        </w:rPr>
        <w:t>Review on the effect of gypsum content on soil behavior</w:t>
      </w:r>
      <w:r w:rsidRPr="005F654E">
        <w:rPr>
          <w:color w:val="auto"/>
          <w:lang w:val="en-US"/>
        </w:rPr>
        <w:t>, Transp.</w:t>
      </w:r>
      <w:r w:rsidRPr="005F654E">
        <w:rPr>
          <w:i/>
          <w:color w:val="auto"/>
          <w:lang w:val="en-US"/>
        </w:rPr>
        <w:t xml:space="preserve"> </w:t>
      </w:r>
      <w:r w:rsidRPr="005F654E">
        <w:rPr>
          <w:color w:val="auto"/>
          <w:lang w:val="en-US"/>
        </w:rPr>
        <w:t>Geotech</w:t>
      </w:r>
      <w:r w:rsidRPr="005F654E">
        <w:rPr>
          <w:i/>
          <w:color w:val="auto"/>
          <w:lang w:val="en-US"/>
        </w:rPr>
        <w:t>.</w:t>
      </w:r>
      <w:r w:rsidRPr="005F654E">
        <w:rPr>
          <w:color w:val="auto"/>
          <w:lang w:val="en-US"/>
        </w:rPr>
        <w:t>, vol. 4, pp. 28–37, sep. 2015, doi: 10.1016/j.trgeo.2015.06.003.</w:t>
      </w:r>
    </w:p>
    <w:p w14:paraId="0C48E097" w14:textId="77777777" w:rsidR="00336919" w:rsidRPr="005F654E" w:rsidRDefault="00D34FDB" w:rsidP="000A5C63">
      <w:pPr>
        <w:shd w:val="clear" w:color="000000" w:fill="auto"/>
        <w:tabs>
          <w:tab w:val="left" w:pos="851"/>
        </w:tabs>
        <w:ind w:left="851" w:hanging="851"/>
        <w:rPr>
          <w:color w:val="auto"/>
        </w:rPr>
      </w:pPr>
      <w:r w:rsidRPr="005F654E">
        <w:rPr>
          <w:color w:val="auto"/>
          <w:lang w:val="en-US"/>
        </w:rPr>
        <w:t>[31]</w:t>
      </w:r>
      <w:r w:rsidRPr="005F654E">
        <w:rPr>
          <w:color w:val="auto"/>
          <w:lang w:val="en-US"/>
        </w:rPr>
        <w:tab/>
      </w:r>
      <w:r w:rsidRPr="005F654E">
        <w:rPr>
          <w:i/>
          <w:iCs/>
          <w:color w:val="auto"/>
          <w:lang w:val="en-US"/>
        </w:rPr>
        <w:t>Conservation Practice Standard 333: Amending Soil Properties with Gypsum Products.</w:t>
      </w:r>
      <w:r w:rsidRPr="005F654E">
        <w:rPr>
          <w:color w:val="auto"/>
          <w:lang w:val="en-US"/>
        </w:rPr>
        <w:t xml:space="preserve"> </w:t>
      </w:r>
      <w:r w:rsidRPr="005F654E">
        <w:rPr>
          <w:color w:val="auto"/>
        </w:rPr>
        <w:t>Servicio de Conservación de Recursos Naturales; Estados Unidos, ene. 2020. [En línea]. Disponible en: https://www.nrcs.usda.gov/wps/PA_NRCSConsumption/download?cid=nrcseprd155946 5&amp;ext=pdf</w:t>
      </w:r>
    </w:p>
    <w:p w14:paraId="62DCAD96" w14:textId="77777777" w:rsidR="00336919" w:rsidRPr="005F654E" w:rsidRDefault="00D34FDB" w:rsidP="000A5C63">
      <w:pPr>
        <w:shd w:val="clear" w:color="000000" w:fill="auto"/>
        <w:tabs>
          <w:tab w:val="left" w:pos="851"/>
        </w:tabs>
        <w:ind w:left="851" w:hanging="851"/>
        <w:rPr>
          <w:color w:val="auto"/>
        </w:rPr>
      </w:pPr>
      <w:r w:rsidRPr="005F654E">
        <w:rPr>
          <w:color w:val="auto"/>
        </w:rPr>
        <w:t>[32]</w:t>
      </w:r>
      <w:r w:rsidRPr="005F654E">
        <w:rPr>
          <w:color w:val="auto"/>
        </w:rPr>
        <w:tab/>
        <w:t xml:space="preserve">C. S. Program, </w:t>
      </w:r>
      <w:r w:rsidRPr="005F654E">
        <w:rPr>
          <w:i/>
          <w:iCs/>
          <w:color w:val="auto"/>
        </w:rPr>
        <w:t>Código de Reglamentos Federales, Parte 1470</w:t>
      </w:r>
      <w:r w:rsidRPr="005F654E">
        <w:rPr>
          <w:color w:val="auto"/>
        </w:rPr>
        <w:t>, Título, vol. 7, 2021.</w:t>
      </w:r>
    </w:p>
    <w:p w14:paraId="46FC3E31" w14:textId="77777777" w:rsidR="00336919" w:rsidRPr="005F654E" w:rsidRDefault="00D34FDB" w:rsidP="000A5C63">
      <w:pPr>
        <w:shd w:val="clear" w:color="000000" w:fill="auto"/>
        <w:tabs>
          <w:tab w:val="left" w:pos="851"/>
        </w:tabs>
        <w:ind w:left="851" w:hanging="851"/>
        <w:rPr>
          <w:color w:val="auto"/>
          <w:lang w:val="pt-BR"/>
        </w:rPr>
      </w:pPr>
      <w:r w:rsidRPr="005F654E">
        <w:rPr>
          <w:color w:val="auto"/>
          <w:lang w:val="en-US"/>
        </w:rPr>
        <w:t>[33]</w:t>
      </w:r>
      <w:r w:rsidRPr="005F654E">
        <w:rPr>
          <w:color w:val="auto"/>
          <w:lang w:val="en-US"/>
        </w:rPr>
        <w:tab/>
      </w:r>
      <w:r w:rsidRPr="005F654E">
        <w:rPr>
          <w:i/>
          <w:iCs/>
          <w:color w:val="auto"/>
          <w:lang w:val="en-US"/>
        </w:rPr>
        <w:t>National Emission Standards for Hazardous Air Pollutants from the Portland Cement Manufacturing Industry</w:t>
      </w:r>
      <w:r w:rsidRPr="005F654E">
        <w:rPr>
          <w:color w:val="auto"/>
          <w:lang w:val="en-US"/>
        </w:rPr>
        <w:t>, Código de Reg.</w:t>
      </w:r>
      <w:r w:rsidRPr="005F654E">
        <w:rPr>
          <w:i/>
          <w:color w:val="auto"/>
          <w:lang w:val="en-US"/>
        </w:rPr>
        <w:t xml:space="preserve"> </w:t>
      </w:r>
      <w:r w:rsidRPr="005F654E">
        <w:rPr>
          <w:color w:val="auto"/>
          <w:lang w:val="en-US"/>
        </w:rPr>
        <w:t xml:space="preserve">Fed., vol. </w:t>
      </w:r>
      <w:r w:rsidRPr="005F654E">
        <w:rPr>
          <w:color w:val="auto"/>
          <w:lang w:val="pt-BR"/>
        </w:rPr>
        <w:t>Parte 63, Título 40, 2022.</w:t>
      </w:r>
    </w:p>
    <w:p w14:paraId="55EAAA74" w14:textId="77777777" w:rsidR="00336919" w:rsidRPr="005F654E" w:rsidRDefault="00D34FDB" w:rsidP="000A5C63">
      <w:pPr>
        <w:shd w:val="clear" w:color="000000" w:fill="auto"/>
        <w:tabs>
          <w:tab w:val="left" w:pos="851"/>
        </w:tabs>
        <w:ind w:left="851" w:hanging="851"/>
        <w:rPr>
          <w:color w:val="auto"/>
          <w:lang w:val="pt-BR"/>
        </w:rPr>
      </w:pPr>
      <w:r w:rsidRPr="005F654E">
        <w:rPr>
          <w:color w:val="auto"/>
          <w:lang w:val="pt-BR"/>
        </w:rPr>
        <w:t>[34]</w:t>
      </w:r>
      <w:r w:rsidRPr="005F654E">
        <w:rPr>
          <w:color w:val="auto"/>
          <w:lang w:val="pt-BR"/>
        </w:rPr>
        <w:tab/>
        <w:t xml:space="preserve">Código de Reglamentos Federales, </w:t>
      </w:r>
      <w:r w:rsidRPr="005F654E">
        <w:rPr>
          <w:i/>
          <w:iCs/>
          <w:color w:val="auto"/>
          <w:lang w:val="pt-BR"/>
        </w:rPr>
        <w:t>Cement Manufacturing Point Source Category</w:t>
      </w:r>
      <w:r w:rsidRPr="005F654E">
        <w:rPr>
          <w:color w:val="auto"/>
          <w:lang w:val="pt-BR"/>
        </w:rPr>
        <w:t>, Parte, vol. 411, Título 40, 2021.</w:t>
      </w:r>
    </w:p>
    <w:p w14:paraId="2699F703" w14:textId="77777777" w:rsidR="00336919" w:rsidRPr="005F654E" w:rsidRDefault="00D34FDB" w:rsidP="000A5C63">
      <w:pPr>
        <w:shd w:val="clear" w:color="000000" w:fill="auto"/>
        <w:tabs>
          <w:tab w:val="left" w:pos="851"/>
        </w:tabs>
        <w:ind w:left="851" w:hanging="851"/>
        <w:rPr>
          <w:color w:val="auto"/>
          <w:lang w:val="en-US"/>
        </w:rPr>
      </w:pPr>
      <w:r w:rsidRPr="005F654E">
        <w:rPr>
          <w:color w:val="auto"/>
          <w:lang w:val="en-US"/>
        </w:rPr>
        <w:t>[35]</w:t>
      </w:r>
      <w:r w:rsidRPr="005F654E">
        <w:rPr>
          <w:color w:val="auto"/>
          <w:lang w:val="en-US"/>
        </w:rPr>
        <w:tab/>
        <w:t xml:space="preserve">C. Chandara, K. A. M. Azizli, Z. A. Ahmad y E. Sakai, </w:t>
      </w:r>
      <w:r w:rsidRPr="005F654E">
        <w:rPr>
          <w:i/>
          <w:iCs/>
          <w:color w:val="auto"/>
          <w:lang w:val="en-US"/>
        </w:rPr>
        <w:t>Use of waste gypsum to replace natural gypsum as set retarders in portland cement</w:t>
      </w:r>
      <w:r w:rsidRPr="005F654E">
        <w:rPr>
          <w:color w:val="auto"/>
          <w:lang w:val="en-US"/>
        </w:rPr>
        <w:t>, Waste Manag., vol. 29, n°. 5, pp. 1675–1679, may. 2009, doi: 10.1016/j.wasman.2008.11.014.</w:t>
      </w:r>
    </w:p>
    <w:p w14:paraId="7BA603E1" w14:textId="77777777" w:rsidR="00336919" w:rsidRPr="005F654E" w:rsidRDefault="00D34FDB" w:rsidP="000A5C63">
      <w:pPr>
        <w:shd w:val="clear" w:color="000000" w:fill="auto"/>
        <w:tabs>
          <w:tab w:val="left" w:pos="851"/>
        </w:tabs>
        <w:ind w:left="851" w:hanging="851"/>
        <w:rPr>
          <w:color w:val="auto"/>
          <w:lang w:val="en-US"/>
        </w:rPr>
      </w:pPr>
      <w:r w:rsidRPr="005F654E">
        <w:rPr>
          <w:color w:val="auto"/>
          <w:lang w:val="en-US"/>
        </w:rPr>
        <w:t>[36]</w:t>
      </w:r>
      <w:r w:rsidRPr="005F654E">
        <w:rPr>
          <w:color w:val="auto"/>
          <w:lang w:val="en-US"/>
        </w:rPr>
        <w:tab/>
        <w:t xml:space="preserve">N. Flores Medina, F. Hernández-Olivares, X. Arroyo, A. Aguilera y F. Fernandez, </w:t>
      </w:r>
      <w:r w:rsidRPr="005F654E">
        <w:rPr>
          <w:i/>
          <w:iCs/>
          <w:color w:val="auto"/>
          <w:lang w:val="en-US"/>
        </w:rPr>
        <w:t>Characterization of a more sustainable cement produced with recycled drywall and plasterboards as set retarders</w:t>
      </w:r>
      <w:r w:rsidRPr="005F654E">
        <w:rPr>
          <w:color w:val="auto"/>
          <w:lang w:val="en-US"/>
        </w:rPr>
        <w:t>, Constr</w:t>
      </w:r>
      <w:r w:rsidRPr="005F654E">
        <w:rPr>
          <w:i/>
          <w:color w:val="auto"/>
          <w:lang w:val="en-US"/>
        </w:rPr>
        <w:t xml:space="preserve">. </w:t>
      </w:r>
      <w:r w:rsidRPr="005F654E">
        <w:rPr>
          <w:iCs/>
          <w:color w:val="auto"/>
          <w:lang w:val="en-US"/>
        </w:rPr>
        <w:t>Build.</w:t>
      </w:r>
      <w:r w:rsidRPr="005F654E">
        <w:rPr>
          <w:i/>
          <w:color w:val="auto"/>
          <w:lang w:val="en-US"/>
        </w:rPr>
        <w:t xml:space="preserve"> </w:t>
      </w:r>
      <w:r w:rsidRPr="005F654E">
        <w:rPr>
          <w:color w:val="auto"/>
          <w:lang w:val="en-US"/>
        </w:rPr>
        <w:t>Mater</w:t>
      </w:r>
      <w:r w:rsidRPr="005F654E">
        <w:rPr>
          <w:i/>
          <w:color w:val="auto"/>
          <w:lang w:val="en-US"/>
        </w:rPr>
        <w:t>.</w:t>
      </w:r>
      <w:r w:rsidRPr="005F654E">
        <w:rPr>
          <w:color w:val="auto"/>
          <w:lang w:val="en-US"/>
        </w:rPr>
        <w:t>, vol. 124, pp. 982–991, oct. 2016, doi: 10.1016/j.conbuildmat.2016.08.140.</w:t>
      </w:r>
    </w:p>
    <w:p w14:paraId="2AEFCE1E" w14:textId="77777777" w:rsidR="00336919" w:rsidRPr="005F654E" w:rsidRDefault="00D34FDB" w:rsidP="000A5C63">
      <w:pPr>
        <w:shd w:val="clear" w:color="000000" w:fill="auto"/>
        <w:tabs>
          <w:tab w:val="left" w:pos="851"/>
        </w:tabs>
        <w:ind w:left="851" w:hanging="851"/>
        <w:rPr>
          <w:color w:val="auto"/>
          <w:lang w:val="en-US"/>
        </w:rPr>
      </w:pPr>
      <w:r w:rsidRPr="005F654E">
        <w:rPr>
          <w:color w:val="auto"/>
          <w:lang w:val="en-US"/>
        </w:rPr>
        <w:t>[37]</w:t>
      </w:r>
      <w:r w:rsidRPr="005F654E">
        <w:rPr>
          <w:color w:val="auto"/>
          <w:lang w:val="en-US"/>
        </w:rPr>
        <w:tab/>
        <w:t xml:space="preserve">H. Zhang, Ed., </w:t>
      </w:r>
      <w:r w:rsidRPr="005F654E">
        <w:rPr>
          <w:i/>
          <w:iCs/>
          <w:color w:val="auto"/>
          <w:lang w:val="en-US"/>
        </w:rPr>
        <w:t>4 - Cement</w:t>
      </w:r>
      <w:r w:rsidRPr="005F654E">
        <w:rPr>
          <w:color w:val="auto"/>
          <w:lang w:val="en-US"/>
        </w:rPr>
        <w:t>, en Building Materials in Civil Engineering, Woodhead Publishing, 2011, pp. 46–423. doi: 10.1533/9781845699567.46.</w:t>
      </w:r>
    </w:p>
    <w:p w14:paraId="4CC326A5" w14:textId="77777777" w:rsidR="00336919" w:rsidRPr="005F654E" w:rsidRDefault="00D34FDB" w:rsidP="000A5C63">
      <w:pPr>
        <w:shd w:val="clear" w:color="000000" w:fill="auto"/>
        <w:tabs>
          <w:tab w:val="left" w:pos="851"/>
        </w:tabs>
        <w:ind w:left="851" w:hanging="851"/>
        <w:jc w:val="both"/>
        <w:rPr>
          <w:color w:val="auto"/>
          <w:lang w:val="en-US"/>
        </w:rPr>
      </w:pPr>
      <w:r w:rsidRPr="005F654E">
        <w:rPr>
          <w:color w:val="auto"/>
          <w:lang w:val="en-US"/>
        </w:rPr>
        <w:t>[38]</w:t>
      </w:r>
      <w:r w:rsidRPr="005F654E">
        <w:rPr>
          <w:color w:val="auto"/>
          <w:lang w:val="en-US"/>
        </w:rPr>
        <w:tab/>
        <w:t xml:space="preserve">L.I.F.E., </w:t>
      </w:r>
      <w:r w:rsidRPr="005F654E">
        <w:rPr>
          <w:i/>
          <w:iCs/>
          <w:color w:val="auto"/>
          <w:lang w:val="en-US"/>
        </w:rPr>
        <w:t>GtoG (Gypsum to Gypsum) - From Production to Recycling a circular economy for the European Gypsum Industry with the Demolition and Recycling Industry</w:t>
      </w:r>
      <w:r w:rsidRPr="005F654E">
        <w:rPr>
          <w:color w:val="auto"/>
          <w:lang w:val="en-US"/>
        </w:rPr>
        <w:t>, LIFE, n°. DB4, pp. 58–59, 2016.</w:t>
      </w:r>
    </w:p>
    <w:p w14:paraId="75AE684C" w14:textId="77777777" w:rsidR="000A5C63" w:rsidRPr="005F654E" w:rsidRDefault="00D34FDB" w:rsidP="000A5C63">
      <w:pPr>
        <w:pStyle w:val="Textkrper"/>
        <w:shd w:val="clear" w:color="000000" w:fill="auto"/>
        <w:tabs>
          <w:tab w:val="left" w:pos="851"/>
        </w:tabs>
        <w:ind w:left="851" w:hanging="851"/>
        <w:rPr>
          <w:rFonts w:ascii="Arial" w:hAnsi="Arial" w:cs="Arial"/>
          <w:color w:val="auto"/>
          <w:sz w:val="20"/>
          <w:lang w:val="pt-BR"/>
        </w:rPr>
      </w:pPr>
      <w:r w:rsidRPr="005F654E">
        <w:rPr>
          <w:rFonts w:ascii="Arial" w:hAnsi="Arial"/>
          <w:color w:val="auto"/>
          <w:sz w:val="20"/>
          <w:lang w:val="en-US"/>
        </w:rPr>
        <w:t>[39]</w:t>
      </w:r>
      <w:r w:rsidRPr="005F654E">
        <w:rPr>
          <w:rFonts w:ascii="Arial" w:hAnsi="Arial"/>
          <w:color w:val="auto"/>
          <w:sz w:val="20"/>
          <w:lang w:val="en-US"/>
        </w:rPr>
        <w:tab/>
        <w:t xml:space="preserve">G. Tzouvalas, G. Rantis y S. Tsimas, </w:t>
      </w:r>
      <w:r w:rsidRPr="005F654E">
        <w:rPr>
          <w:rFonts w:ascii="Arial" w:hAnsi="Arial"/>
          <w:i/>
          <w:iCs/>
          <w:color w:val="auto"/>
          <w:sz w:val="20"/>
          <w:lang w:val="en-US"/>
        </w:rPr>
        <w:t>Alternative calcium-sulfate-bearing materials as cement retarders: Parte II.</w:t>
      </w:r>
      <w:r w:rsidRPr="005F654E">
        <w:rPr>
          <w:rFonts w:ascii="Arial" w:hAnsi="Arial"/>
          <w:color w:val="auto"/>
          <w:sz w:val="20"/>
          <w:lang w:val="en-US"/>
        </w:rPr>
        <w:t xml:space="preserve"> </w:t>
      </w:r>
      <w:r w:rsidRPr="005F654E">
        <w:rPr>
          <w:rFonts w:ascii="Arial" w:hAnsi="Arial"/>
          <w:i/>
          <w:iCs/>
          <w:color w:val="auto"/>
          <w:sz w:val="20"/>
          <w:lang w:val="pt-BR"/>
        </w:rPr>
        <w:t>FGD gypsum</w:t>
      </w:r>
      <w:r w:rsidRPr="005F654E">
        <w:rPr>
          <w:rFonts w:ascii="Arial" w:hAnsi="Arial"/>
          <w:color w:val="auto"/>
          <w:sz w:val="20"/>
          <w:lang w:val="pt-BR"/>
        </w:rPr>
        <w:t>, Cem</w:t>
      </w:r>
      <w:r w:rsidRPr="005F654E">
        <w:rPr>
          <w:rFonts w:ascii="Arial" w:hAnsi="Arial"/>
          <w:i/>
          <w:color w:val="auto"/>
          <w:sz w:val="20"/>
          <w:lang w:val="pt-BR"/>
        </w:rPr>
        <w:t xml:space="preserve">. </w:t>
      </w:r>
      <w:r w:rsidRPr="005F654E">
        <w:rPr>
          <w:rFonts w:ascii="Arial" w:hAnsi="Arial"/>
          <w:iCs/>
          <w:color w:val="auto"/>
          <w:sz w:val="20"/>
          <w:lang w:val="pt-BR"/>
        </w:rPr>
        <w:t>Concr.</w:t>
      </w:r>
      <w:r w:rsidRPr="005F654E">
        <w:rPr>
          <w:rFonts w:ascii="Arial" w:hAnsi="Arial"/>
          <w:i/>
          <w:color w:val="auto"/>
          <w:sz w:val="20"/>
          <w:lang w:val="pt-BR"/>
        </w:rPr>
        <w:t xml:space="preserve"> </w:t>
      </w:r>
      <w:r w:rsidRPr="005F654E">
        <w:rPr>
          <w:rFonts w:ascii="Arial" w:hAnsi="Arial"/>
          <w:color w:val="auto"/>
          <w:sz w:val="20"/>
          <w:lang w:val="pt-BR"/>
        </w:rPr>
        <w:t>Res</w:t>
      </w:r>
      <w:r w:rsidRPr="005F654E">
        <w:rPr>
          <w:rFonts w:ascii="Arial" w:hAnsi="Arial"/>
          <w:i/>
          <w:color w:val="auto"/>
          <w:sz w:val="20"/>
          <w:lang w:val="pt-BR"/>
        </w:rPr>
        <w:t>.</w:t>
      </w:r>
      <w:r w:rsidRPr="005F654E">
        <w:rPr>
          <w:rFonts w:ascii="Arial" w:hAnsi="Arial"/>
          <w:color w:val="auto"/>
          <w:sz w:val="20"/>
          <w:lang w:val="pt-BR"/>
        </w:rPr>
        <w:t>, vol. 34, n°. 11, pp. 2119–2125, nov. 2004, doi: 10.1016/j.cemconres.2004.03.021.</w:t>
      </w:r>
    </w:p>
    <w:p w14:paraId="3EE41C14" w14:textId="77777777" w:rsidR="00336919" w:rsidRPr="005F654E" w:rsidRDefault="00336919" w:rsidP="00D34FDB">
      <w:pPr>
        <w:shd w:val="clear" w:color="000000" w:fill="auto"/>
        <w:tabs>
          <w:tab w:val="left" w:pos="1760"/>
        </w:tabs>
        <w:jc w:val="both"/>
        <w:rPr>
          <w:color w:val="auto"/>
          <w:lang w:val="pt-BR"/>
        </w:rPr>
      </w:pPr>
    </w:p>
    <w:p w14:paraId="5015F778" w14:textId="77777777" w:rsidR="00DD5F8F" w:rsidRPr="005F654E" w:rsidRDefault="00DD5F8F">
      <w:pPr>
        <w:rPr>
          <w:color w:val="auto"/>
          <w:szCs w:val="24"/>
          <w:lang w:val="pt-BR"/>
        </w:rPr>
      </w:pPr>
      <w:r w:rsidRPr="005F654E">
        <w:rPr>
          <w:lang w:val="pt-BR"/>
        </w:rPr>
        <w:br w:type="page"/>
      </w:r>
    </w:p>
    <w:p w14:paraId="75C38604" w14:textId="77777777" w:rsidR="00336919" w:rsidRPr="005F654E" w:rsidRDefault="00D34FDB" w:rsidP="00E20E9D">
      <w:pPr>
        <w:shd w:val="clear" w:color="000000" w:fill="auto"/>
        <w:tabs>
          <w:tab w:val="left" w:pos="851"/>
        </w:tabs>
        <w:ind w:left="851" w:hanging="851"/>
        <w:rPr>
          <w:color w:val="auto"/>
          <w:lang w:val="en-US"/>
        </w:rPr>
      </w:pPr>
      <w:r w:rsidRPr="005F654E">
        <w:rPr>
          <w:color w:val="auto"/>
          <w:lang w:val="en-US"/>
        </w:rPr>
        <w:lastRenderedPageBreak/>
        <w:t>[40]</w:t>
      </w:r>
      <w:r w:rsidRPr="005F654E">
        <w:rPr>
          <w:color w:val="auto"/>
          <w:lang w:val="en-US"/>
        </w:rPr>
        <w:tab/>
        <w:t xml:space="preserve">S. Dean, S. Farrington y B. Christensen, </w:t>
      </w:r>
      <w:r w:rsidRPr="005F654E">
        <w:rPr>
          <w:i/>
          <w:iCs/>
          <w:color w:val="auto"/>
          <w:lang w:val="en-US"/>
        </w:rPr>
        <w:t>Hydration Behavior of Portland Cements with Different Hemihydrate/Gypsum Ratios in the Presence of Common Chemical Admixtures</w:t>
      </w:r>
      <w:r w:rsidRPr="005F654E">
        <w:rPr>
          <w:color w:val="auto"/>
          <w:lang w:val="en-US"/>
        </w:rPr>
        <w:t>, J. Astm Int., vol. 2, feb. 2005, doi: 10.1520/JAI12478.</w:t>
      </w:r>
    </w:p>
    <w:sectPr w:rsidR="00336919" w:rsidRPr="005F654E" w:rsidSect="001B1A62">
      <w:headerReference w:type="default" r:id="rId26"/>
      <w:footerReference w:type="default" r:id="rId27"/>
      <w:pgSz w:w="11906" w:h="16832"/>
      <w:pgMar w:top="1417" w:right="1417" w:bottom="1417" w:left="1417" w:header="567" w:footer="567"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E1BC8" w14:textId="77777777" w:rsidR="00F72A3D" w:rsidRDefault="00F72A3D">
      <w:r>
        <w:separator/>
      </w:r>
    </w:p>
  </w:endnote>
  <w:endnote w:type="continuationSeparator" w:id="0">
    <w:p w14:paraId="76165CE6" w14:textId="77777777" w:rsidR="00F72A3D" w:rsidRDefault="00F72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5E57" w14:textId="77777777" w:rsidR="005F654E" w:rsidRDefault="005F65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C13D" w14:textId="77777777" w:rsidR="005F654E" w:rsidRDefault="005F654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50100" w14:textId="77777777" w:rsidR="005F654E" w:rsidRDefault="005F654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D47CA" w14:textId="77777777" w:rsidR="00B64689" w:rsidRPr="005F654E" w:rsidRDefault="001B1A62" w:rsidP="001B1A62">
    <w:pPr>
      <w:pStyle w:val="Fuzeile"/>
      <w:jc w:val="right"/>
    </w:pPr>
    <w:r w:rsidRPr="005F654E">
      <w:fldChar w:fldCharType="begin"/>
    </w:r>
    <w:r w:rsidRPr="005F654E">
      <w:instrText xml:space="preserve"> PAGE   \* MERGEFORMAT </w:instrText>
    </w:r>
    <w:r w:rsidRPr="005F654E">
      <w:fldChar w:fldCharType="separate"/>
    </w:r>
    <w:r w:rsidRPr="005F654E">
      <w:t>1</w:t>
    </w:r>
    <w:r w:rsidRPr="005F654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E15E9" w14:textId="77777777" w:rsidR="00F72A3D" w:rsidRDefault="00F72A3D">
      <w:r>
        <w:separator/>
      </w:r>
    </w:p>
  </w:footnote>
  <w:footnote w:type="continuationSeparator" w:id="0">
    <w:p w14:paraId="5E5391EA" w14:textId="77777777" w:rsidR="00F72A3D" w:rsidRDefault="00F72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6B8D" w14:textId="77777777" w:rsidR="005F654E" w:rsidRDefault="005F65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A3F02" w14:textId="77777777" w:rsidR="005F654E" w:rsidRDefault="005F654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B77E" w14:textId="77777777" w:rsidR="005F654E" w:rsidRDefault="005F654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C8830" w14:textId="77777777" w:rsidR="00B64689" w:rsidRDefault="00B6468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38F"/>
    <w:multiLevelType w:val="multilevel"/>
    <w:tmpl w:val="A780501A"/>
    <w:lvl w:ilvl="0">
      <w:start w:val="3"/>
      <w:numFmt w:val="decimal"/>
      <w:lvlText w:val="%1"/>
      <w:lvlJc w:val="left"/>
      <w:pPr>
        <w:ind w:left="2012" w:hanging="540"/>
      </w:pPr>
      <w:rPr>
        <w:rFonts w:hint="default"/>
        <w:lang w:val="en-US" w:eastAsia="en-US" w:bidi="ar-SA"/>
      </w:rPr>
    </w:lvl>
    <w:lvl w:ilvl="1">
      <w:start w:val="3"/>
      <w:numFmt w:val="decimal"/>
      <w:lvlText w:val="%1.%2"/>
      <w:lvlJc w:val="left"/>
      <w:pPr>
        <w:ind w:left="2012" w:hanging="540"/>
      </w:pPr>
      <w:rPr>
        <w:rFonts w:hint="default"/>
        <w:lang w:val="en-US" w:eastAsia="en-US" w:bidi="ar-SA"/>
      </w:rPr>
    </w:lvl>
    <w:lvl w:ilvl="2">
      <w:start w:val="2"/>
      <w:numFmt w:val="decimal"/>
      <w:lvlText w:val="%1.%2.%3"/>
      <w:lvlJc w:val="left"/>
      <w:pPr>
        <w:ind w:left="2012" w:hanging="540"/>
      </w:pPr>
      <w:rPr>
        <w:rFonts w:ascii="Times New Roman" w:eastAsia="Times New Roman" w:hAnsi="Times New Roman" w:cs="Times New Roman" w:hint="default"/>
        <w:b/>
        <w:bCs/>
        <w:i w:val="0"/>
        <w:iCs w:val="0"/>
        <w:w w:val="100"/>
        <w:sz w:val="24"/>
        <w:szCs w:val="24"/>
        <w:lang w:val="en-US" w:eastAsia="en-US" w:bidi="ar-SA"/>
      </w:rPr>
    </w:lvl>
    <w:lvl w:ilvl="3">
      <w:start w:val="1"/>
      <w:numFmt w:val="decimal"/>
      <w:lvlText w:val="%1.%2.%3.%4."/>
      <w:lvlJc w:val="left"/>
      <w:pPr>
        <w:ind w:left="2468" w:hanging="780"/>
      </w:pPr>
      <w:rPr>
        <w:rFonts w:ascii="Times New Roman" w:eastAsia="Times New Roman" w:hAnsi="Times New Roman" w:cs="Times New Roman" w:hint="default"/>
        <w:b/>
        <w:bCs/>
        <w:i/>
        <w:iCs/>
        <w:w w:val="100"/>
        <w:sz w:val="24"/>
        <w:szCs w:val="24"/>
        <w:lang w:val="en-US" w:eastAsia="en-US" w:bidi="ar-SA"/>
      </w:rPr>
    </w:lvl>
    <w:lvl w:ilvl="4">
      <w:numFmt w:val="bullet"/>
      <w:lvlText w:val="•"/>
      <w:lvlJc w:val="left"/>
      <w:pPr>
        <w:ind w:left="5146" w:hanging="780"/>
      </w:pPr>
      <w:rPr>
        <w:rFonts w:hint="default"/>
        <w:lang w:val="en-US" w:eastAsia="en-US" w:bidi="ar-SA"/>
      </w:rPr>
    </w:lvl>
    <w:lvl w:ilvl="5">
      <w:numFmt w:val="bullet"/>
      <w:lvlText w:val="•"/>
      <w:lvlJc w:val="left"/>
      <w:pPr>
        <w:ind w:left="6042" w:hanging="780"/>
      </w:pPr>
      <w:rPr>
        <w:rFonts w:hint="default"/>
        <w:lang w:val="en-US" w:eastAsia="en-US" w:bidi="ar-SA"/>
      </w:rPr>
    </w:lvl>
    <w:lvl w:ilvl="6">
      <w:numFmt w:val="bullet"/>
      <w:lvlText w:val="•"/>
      <w:lvlJc w:val="left"/>
      <w:pPr>
        <w:ind w:left="6937" w:hanging="780"/>
      </w:pPr>
      <w:rPr>
        <w:rFonts w:hint="default"/>
        <w:lang w:val="en-US" w:eastAsia="en-US" w:bidi="ar-SA"/>
      </w:rPr>
    </w:lvl>
    <w:lvl w:ilvl="7">
      <w:numFmt w:val="bullet"/>
      <w:lvlText w:val="•"/>
      <w:lvlJc w:val="left"/>
      <w:pPr>
        <w:ind w:left="7833" w:hanging="780"/>
      </w:pPr>
      <w:rPr>
        <w:rFonts w:hint="default"/>
        <w:lang w:val="en-US" w:eastAsia="en-US" w:bidi="ar-SA"/>
      </w:rPr>
    </w:lvl>
    <w:lvl w:ilvl="8">
      <w:numFmt w:val="bullet"/>
      <w:lvlText w:val="•"/>
      <w:lvlJc w:val="left"/>
      <w:pPr>
        <w:ind w:left="8728" w:hanging="780"/>
      </w:pPr>
      <w:rPr>
        <w:rFonts w:hint="default"/>
        <w:lang w:val="en-US" w:eastAsia="en-US" w:bidi="ar-SA"/>
      </w:rPr>
    </w:lvl>
  </w:abstractNum>
  <w:abstractNum w:abstractNumId="1" w15:restartNumberingAfterBreak="0">
    <w:nsid w:val="0A0D460C"/>
    <w:multiLevelType w:val="hybridMultilevel"/>
    <w:tmpl w:val="F7A0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57836"/>
    <w:multiLevelType w:val="hybridMultilevel"/>
    <w:tmpl w:val="E6B432E4"/>
    <w:lvl w:ilvl="0" w:tplc="D62E302A">
      <w:start w:val="1"/>
      <w:numFmt w:val="decimal"/>
      <w:lvlText w:val="%1."/>
      <w:lvlJc w:val="left"/>
      <w:pPr>
        <w:ind w:left="1760" w:hanging="360"/>
      </w:pPr>
      <w:rPr>
        <w:rFonts w:ascii="Times New Roman" w:eastAsia="Times New Roman" w:hAnsi="Times New Roman" w:cs="Times New Roman" w:hint="default"/>
        <w:b w:val="0"/>
        <w:bCs w:val="0"/>
        <w:i w:val="0"/>
        <w:iCs w:val="0"/>
        <w:w w:val="100"/>
        <w:sz w:val="24"/>
        <w:szCs w:val="24"/>
        <w:lang w:val="en-US" w:eastAsia="en-US" w:bidi="ar-SA"/>
      </w:rPr>
    </w:lvl>
    <w:lvl w:ilvl="1" w:tplc="46942F3E">
      <w:numFmt w:val="bullet"/>
      <w:lvlText w:val="•"/>
      <w:lvlJc w:val="left"/>
      <w:pPr>
        <w:ind w:left="2636" w:hanging="360"/>
      </w:pPr>
      <w:rPr>
        <w:rFonts w:hint="default"/>
        <w:lang w:val="en-US" w:eastAsia="en-US" w:bidi="ar-SA"/>
      </w:rPr>
    </w:lvl>
    <w:lvl w:ilvl="2" w:tplc="AEE2BF76">
      <w:numFmt w:val="bullet"/>
      <w:lvlText w:val="•"/>
      <w:lvlJc w:val="left"/>
      <w:pPr>
        <w:ind w:left="3512" w:hanging="360"/>
      </w:pPr>
      <w:rPr>
        <w:rFonts w:hint="default"/>
        <w:lang w:val="en-US" w:eastAsia="en-US" w:bidi="ar-SA"/>
      </w:rPr>
    </w:lvl>
    <w:lvl w:ilvl="3" w:tplc="CC7A10D0">
      <w:numFmt w:val="bullet"/>
      <w:lvlText w:val="•"/>
      <w:lvlJc w:val="left"/>
      <w:pPr>
        <w:ind w:left="4388" w:hanging="360"/>
      </w:pPr>
      <w:rPr>
        <w:rFonts w:hint="default"/>
        <w:lang w:val="en-US" w:eastAsia="en-US" w:bidi="ar-SA"/>
      </w:rPr>
    </w:lvl>
    <w:lvl w:ilvl="4" w:tplc="7256AD88">
      <w:numFmt w:val="bullet"/>
      <w:lvlText w:val="•"/>
      <w:lvlJc w:val="left"/>
      <w:pPr>
        <w:ind w:left="5264" w:hanging="360"/>
      </w:pPr>
      <w:rPr>
        <w:rFonts w:hint="default"/>
        <w:lang w:val="en-US" w:eastAsia="en-US" w:bidi="ar-SA"/>
      </w:rPr>
    </w:lvl>
    <w:lvl w:ilvl="5" w:tplc="C6C629FA">
      <w:numFmt w:val="bullet"/>
      <w:lvlText w:val="•"/>
      <w:lvlJc w:val="left"/>
      <w:pPr>
        <w:ind w:left="6140" w:hanging="360"/>
      </w:pPr>
      <w:rPr>
        <w:rFonts w:hint="default"/>
        <w:lang w:val="en-US" w:eastAsia="en-US" w:bidi="ar-SA"/>
      </w:rPr>
    </w:lvl>
    <w:lvl w:ilvl="6" w:tplc="EA127A28">
      <w:numFmt w:val="bullet"/>
      <w:lvlText w:val="•"/>
      <w:lvlJc w:val="left"/>
      <w:pPr>
        <w:ind w:left="7016" w:hanging="360"/>
      </w:pPr>
      <w:rPr>
        <w:rFonts w:hint="default"/>
        <w:lang w:val="en-US" w:eastAsia="en-US" w:bidi="ar-SA"/>
      </w:rPr>
    </w:lvl>
    <w:lvl w:ilvl="7" w:tplc="BE9278DA">
      <w:numFmt w:val="bullet"/>
      <w:lvlText w:val="•"/>
      <w:lvlJc w:val="left"/>
      <w:pPr>
        <w:ind w:left="7892" w:hanging="360"/>
      </w:pPr>
      <w:rPr>
        <w:rFonts w:hint="default"/>
        <w:lang w:val="en-US" w:eastAsia="en-US" w:bidi="ar-SA"/>
      </w:rPr>
    </w:lvl>
    <w:lvl w:ilvl="8" w:tplc="C01EF64E">
      <w:numFmt w:val="bullet"/>
      <w:lvlText w:val="•"/>
      <w:lvlJc w:val="left"/>
      <w:pPr>
        <w:ind w:left="8768" w:hanging="360"/>
      </w:pPr>
      <w:rPr>
        <w:rFonts w:hint="default"/>
        <w:lang w:val="en-US" w:eastAsia="en-US" w:bidi="ar-SA"/>
      </w:rPr>
    </w:lvl>
  </w:abstractNum>
  <w:abstractNum w:abstractNumId="3" w15:restartNumberingAfterBreak="0">
    <w:nsid w:val="0D854B8B"/>
    <w:multiLevelType w:val="hybridMultilevel"/>
    <w:tmpl w:val="C826F1A0"/>
    <w:lvl w:ilvl="0" w:tplc="619C2B0C">
      <w:numFmt w:val="bullet"/>
      <w:lvlText w:val=""/>
      <w:lvlJc w:val="left"/>
      <w:pPr>
        <w:ind w:left="2115" w:hanging="1755"/>
      </w:pPr>
      <w:rPr>
        <w:rFonts w:ascii="Arial" w:eastAsia="Symbo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14D8B"/>
    <w:multiLevelType w:val="multilevel"/>
    <w:tmpl w:val="016E1884"/>
    <w:lvl w:ilvl="0">
      <w:start w:val="4"/>
      <w:numFmt w:val="decimal"/>
      <w:lvlText w:val="%1"/>
      <w:lvlJc w:val="left"/>
      <w:pPr>
        <w:ind w:left="2391" w:hanging="632"/>
      </w:pPr>
      <w:rPr>
        <w:rFonts w:hint="default"/>
        <w:lang w:val="en-US" w:eastAsia="en-US" w:bidi="ar-SA"/>
      </w:rPr>
    </w:lvl>
    <w:lvl w:ilvl="1">
      <w:start w:val="3"/>
      <w:numFmt w:val="decimal"/>
      <w:lvlText w:val="%1.%2"/>
      <w:lvlJc w:val="left"/>
      <w:pPr>
        <w:ind w:left="2391" w:hanging="632"/>
      </w:pPr>
      <w:rPr>
        <w:rFonts w:hint="default"/>
        <w:lang w:val="en-US" w:eastAsia="en-US" w:bidi="ar-SA"/>
      </w:rPr>
    </w:lvl>
    <w:lvl w:ilvl="2">
      <w:start w:val="1"/>
      <w:numFmt w:val="decimal"/>
      <w:lvlText w:val="%1.%2.%3"/>
      <w:lvlJc w:val="left"/>
      <w:pPr>
        <w:ind w:left="2391" w:hanging="632"/>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4836" w:hanging="632"/>
      </w:pPr>
      <w:rPr>
        <w:rFonts w:hint="default"/>
        <w:lang w:val="en-US" w:eastAsia="en-US" w:bidi="ar-SA"/>
      </w:rPr>
    </w:lvl>
    <w:lvl w:ilvl="4">
      <w:numFmt w:val="bullet"/>
      <w:lvlText w:val="•"/>
      <w:lvlJc w:val="left"/>
      <w:pPr>
        <w:ind w:left="5648" w:hanging="632"/>
      </w:pPr>
      <w:rPr>
        <w:rFonts w:hint="default"/>
        <w:lang w:val="en-US" w:eastAsia="en-US" w:bidi="ar-SA"/>
      </w:rPr>
    </w:lvl>
    <w:lvl w:ilvl="5">
      <w:numFmt w:val="bullet"/>
      <w:lvlText w:val="•"/>
      <w:lvlJc w:val="left"/>
      <w:pPr>
        <w:ind w:left="6460" w:hanging="632"/>
      </w:pPr>
      <w:rPr>
        <w:rFonts w:hint="default"/>
        <w:lang w:val="en-US" w:eastAsia="en-US" w:bidi="ar-SA"/>
      </w:rPr>
    </w:lvl>
    <w:lvl w:ilvl="6">
      <w:numFmt w:val="bullet"/>
      <w:lvlText w:val="•"/>
      <w:lvlJc w:val="left"/>
      <w:pPr>
        <w:ind w:left="7272" w:hanging="632"/>
      </w:pPr>
      <w:rPr>
        <w:rFonts w:hint="default"/>
        <w:lang w:val="en-US" w:eastAsia="en-US" w:bidi="ar-SA"/>
      </w:rPr>
    </w:lvl>
    <w:lvl w:ilvl="7">
      <w:numFmt w:val="bullet"/>
      <w:lvlText w:val="•"/>
      <w:lvlJc w:val="left"/>
      <w:pPr>
        <w:ind w:left="8084" w:hanging="632"/>
      </w:pPr>
      <w:rPr>
        <w:rFonts w:hint="default"/>
        <w:lang w:val="en-US" w:eastAsia="en-US" w:bidi="ar-SA"/>
      </w:rPr>
    </w:lvl>
    <w:lvl w:ilvl="8">
      <w:numFmt w:val="bullet"/>
      <w:lvlText w:val="•"/>
      <w:lvlJc w:val="left"/>
      <w:pPr>
        <w:ind w:left="8896" w:hanging="632"/>
      </w:pPr>
      <w:rPr>
        <w:rFonts w:hint="default"/>
        <w:lang w:val="en-US" w:eastAsia="en-US" w:bidi="ar-SA"/>
      </w:rPr>
    </w:lvl>
  </w:abstractNum>
  <w:abstractNum w:abstractNumId="5" w15:restartNumberingAfterBreak="0">
    <w:nsid w:val="145535C5"/>
    <w:multiLevelType w:val="hybridMultilevel"/>
    <w:tmpl w:val="E74618BE"/>
    <w:lvl w:ilvl="0" w:tplc="9E882D3A">
      <w:start w:val="1"/>
      <w:numFmt w:val="decimal"/>
      <w:lvlText w:val="%1."/>
      <w:lvlJc w:val="left"/>
      <w:pPr>
        <w:ind w:left="1760" w:hanging="360"/>
      </w:pPr>
      <w:rPr>
        <w:rFonts w:ascii="Times New Roman" w:eastAsia="Times New Roman" w:hAnsi="Times New Roman" w:cs="Times New Roman" w:hint="default"/>
        <w:b w:val="0"/>
        <w:bCs w:val="0"/>
        <w:i w:val="0"/>
        <w:iCs w:val="0"/>
        <w:w w:val="100"/>
        <w:sz w:val="24"/>
        <w:szCs w:val="24"/>
        <w:lang w:val="en-US" w:eastAsia="en-US" w:bidi="ar-SA"/>
      </w:rPr>
    </w:lvl>
    <w:lvl w:ilvl="1" w:tplc="55B206D6">
      <w:numFmt w:val="bullet"/>
      <w:lvlText w:val="•"/>
      <w:lvlJc w:val="left"/>
      <w:pPr>
        <w:ind w:left="2636" w:hanging="360"/>
      </w:pPr>
      <w:rPr>
        <w:rFonts w:hint="default"/>
        <w:lang w:val="en-US" w:eastAsia="en-US" w:bidi="ar-SA"/>
      </w:rPr>
    </w:lvl>
    <w:lvl w:ilvl="2" w:tplc="8804A3A8">
      <w:numFmt w:val="bullet"/>
      <w:lvlText w:val="•"/>
      <w:lvlJc w:val="left"/>
      <w:pPr>
        <w:ind w:left="3512" w:hanging="360"/>
      </w:pPr>
      <w:rPr>
        <w:rFonts w:hint="default"/>
        <w:lang w:val="en-US" w:eastAsia="en-US" w:bidi="ar-SA"/>
      </w:rPr>
    </w:lvl>
    <w:lvl w:ilvl="3" w:tplc="0E6CC9F0">
      <w:numFmt w:val="bullet"/>
      <w:lvlText w:val="•"/>
      <w:lvlJc w:val="left"/>
      <w:pPr>
        <w:ind w:left="4388" w:hanging="360"/>
      </w:pPr>
      <w:rPr>
        <w:rFonts w:hint="default"/>
        <w:lang w:val="en-US" w:eastAsia="en-US" w:bidi="ar-SA"/>
      </w:rPr>
    </w:lvl>
    <w:lvl w:ilvl="4" w:tplc="8AD8F0A0">
      <w:numFmt w:val="bullet"/>
      <w:lvlText w:val="•"/>
      <w:lvlJc w:val="left"/>
      <w:pPr>
        <w:ind w:left="5264" w:hanging="360"/>
      </w:pPr>
      <w:rPr>
        <w:rFonts w:hint="default"/>
        <w:lang w:val="en-US" w:eastAsia="en-US" w:bidi="ar-SA"/>
      </w:rPr>
    </w:lvl>
    <w:lvl w:ilvl="5" w:tplc="DECCBC68">
      <w:numFmt w:val="bullet"/>
      <w:lvlText w:val="•"/>
      <w:lvlJc w:val="left"/>
      <w:pPr>
        <w:ind w:left="6140" w:hanging="360"/>
      </w:pPr>
      <w:rPr>
        <w:rFonts w:hint="default"/>
        <w:lang w:val="en-US" w:eastAsia="en-US" w:bidi="ar-SA"/>
      </w:rPr>
    </w:lvl>
    <w:lvl w:ilvl="6" w:tplc="781403FE">
      <w:numFmt w:val="bullet"/>
      <w:lvlText w:val="•"/>
      <w:lvlJc w:val="left"/>
      <w:pPr>
        <w:ind w:left="7016" w:hanging="360"/>
      </w:pPr>
      <w:rPr>
        <w:rFonts w:hint="default"/>
        <w:lang w:val="en-US" w:eastAsia="en-US" w:bidi="ar-SA"/>
      </w:rPr>
    </w:lvl>
    <w:lvl w:ilvl="7" w:tplc="802EC4AA">
      <w:numFmt w:val="bullet"/>
      <w:lvlText w:val="•"/>
      <w:lvlJc w:val="left"/>
      <w:pPr>
        <w:ind w:left="7892" w:hanging="360"/>
      </w:pPr>
      <w:rPr>
        <w:rFonts w:hint="default"/>
        <w:lang w:val="en-US" w:eastAsia="en-US" w:bidi="ar-SA"/>
      </w:rPr>
    </w:lvl>
    <w:lvl w:ilvl="8" w:tplc="4C5CDA6C">
      <w:numFmt w:val="bullet"/>
      <w:lvlText w:val="•"/>
      <w:lvlJc w:val="left"/>
      <w:pPr>
        <w:ind w:left="8768" w:hanging="360"/>
      </w:pPr>
      <w:rPr>
        <w:rFonts w:hint="default"/>
        <w:lang w:val="en-US" w:eastAsia="en-US" w:bidi="ar-SA"/>
      </w:rPr>
    </w:lvl>
  </w:abstractNum>
  <w:abstractNum w:abstractNumId="6" w15:restartNumberingAfterBreak="0">
    <w:nsid w:val="15911C60"/>
    <w:multiLevelType w:val="hybridMultilevel"/>
    <w:tmpl w:val="6D98C77A"/>
    <w:lvl w:ilvl="0" w:tplc="4DF07FFC">
      <w:start w:val="1"/>
      <w:numFmt w:val="decimal"/>
      <w:lvlText w:val="%1."/>
      <w:lvlJc w:val="left"/>
      <w:pPr>
        <w:ind w:left="1760" w:hanging="360"/>
      </w:pPr>
      <w:rPr>
        <w:rFonts w:ascii="Times New Roman" w:eastAsia="Times New Roman" w:hAnsi="Times New Roman" w:cs="Times New Roman" w:hint="default"/>
        <w:b w:val="0"/>
        <w:bCs w:val="0"/>
        <w:i w:val="0"/>
        <w:iCs w:val="0"/>
        <w:w w:val="100"/>
        <w:sz w:val="24"/>
        <w:szCs w:val="24"/>
        <w:lang w:val="en-US" w:eastAsia="en-US" w:bidi="ar-SA"/>
      </w:rPr>
    </w:lvl>
    <w:lvl w:ilvl="1" w:tplc="8716F210">
      <w:numFmt w:val="bullet"/>
      <w:lvlText w:val="•"/>
      <w:lvlJc w:val="left"/>
      <w:pPr>
        <w:ind w:left="2636" w:hanging="360"/>
      </w:pPr>
      <w:rPr>
        <w:rFonts w:hint="default"/>
        <w:lang w:val="en-US" w:eastAsia="en-US" w:bidi="ar-SA"/>
      </w:rPr>
    </w:lvl>
    <w:lvl w:ilvl="2" w:tplc="E6480F42">
      <w:numFmt w:val="bullet"/>
      <w:lvlText w:val="•"/>
      <w:lvlJc w:val="left"/>
      <w:pPr>
        <w:ind w:left="3512" w:hanging="360"/>
      </w:pPr>
      <w:rPr>
        <w:rFonts w:hint="default"/>
        <w:lang w:val="en-US" w:eastAsia="en-US" w:bidi="ar-SA"/>
      </w:rPr>
    </w:lvl>
    <w:lvl w:ilvl="3" w:tplc="9B36F5BE">
      <w:numFmt w:val="bullet"/>
      <w:lvlText w:val="•"/>
      <w:lvlJc w:val="left"/>
      <w:pPr>
        <w:ind w:left="4388" w:hanging="360"/>
      </w:pPr>
      <w:rPr>
        <w:rFonts w:hint="default"/>
        <w:lang w:val="en-US" w:eastAsia="en-US" w:bidi="ar-SA"/>
      </w:rPr>
    </w:lvl>
    <w:lvl w:ilvl="4" w:tplc="12AEEAA4">
      <w:numFmt w:val="bullet"/>
      <w:lvlText w:val="•"/>
      <w:lvlJc w:val="left"/>
      <w:pPr>
        <w:ind w:left="5264" w:hanging="360"/>
      </w:pPr>
      <w:rPr>
        <w:rFonts w:hint="default"/>
        <w:lang w:val="en-US" w:eastAsia="en-US" w:bidi="ar-SA"/>
      </w:rPr>
    </w:lvl>
    <w:lvl w:ilvl="5" w:tplc="37A6405A">
      <w:numFmt w:val="bullet"/>
      <w:lvlText w:val="•"/>
      <w:lvlJc w:val="left"/>
      <w:pPr>
        <w:ind w:left="6140" w:hanging="360"/>
      </w:pPr>
      <w:rPr>
        <w:rFonts w:hint="default"/>
        <w:lang w:val="en-US" w:eastAsia="en-US" w:bidi="ar-SA"/>
      </w:rPr>
    </w:lvl>
    <w:lvl w:ilvl="6" w:tplc="4D0C4E10">
      <w:numFmt w:val="bullet"/>
      <w:lvlText w:val="•"/>
      <w:lvlJc w:val="left"/>
      <w:pPr>
        <w:ind w:left="7016" w:hanging="360"/>
      </w:pPr>
      <w:rPr>
        <w:rFonts w:hint="default"/>
        <w:lang w:val="en-US" w:eastAsia="en-US" w:bidi="ar-SA"/>
      </w:rPr>
    </w:lvl>
    <w:lvl w:ilvl="7" w:tplc="26387AAE">
      <w:numFmt w:val="bullet"/>
      <w:lvlText w:val="•"/>
      <w:lvlJc w:val="left"/>
      <w:pPr>
        <w:ind w:left="7892" w:hanging="360"/>
      </w:pPr>
      <w:rPr>
        <w:rFonts w:hint="default"/>
        <w:lang w:val="en-US" w:eastAsia="en-US" w:bidi="ar-SA"/>
      </w:rPr>
    </w:lvl>
    <w:lvl w:ilvl="8" w:tplc="EB026F84">
      <w:numFmt w:val="bullet"/>
      <w:lvlText w:val="•"/>
      <w:lvlJc w:val="left"/>
      <w:pPr>
        <w:ind w:left="8768" w:hanging="360"/>
      </w:pPr>
      <w:rPr>
        <w:rFonts w:hint="default"/>
        <w:lang w:val="en-US" w:eastAsia="en-US" w:bidi="ar-SA"/>
      </w:rPr>
    </w:lvl>
  </w:abstractNum>
  <w:abstractNum w:abstractNumId="7" w15:restartNumberingAfterBreak="0">
    <w:nsid w:val="177A6376"/>
    <w:multiLevelType w:val="multilevel"/>
    <w:tmpl w:val="03DEAD88"/>
    <w:lvl w:ilvl="0">
      <w:start w:val="3"/>
      <w:numFmt w:val="decimal"/>
      <w:lvlText w:val="%1"/>
      <w:lvlJc w:val="left"/>
      <w:pPr>
        <w:ind w:left="3260" w:hanging="780"/>
      </w:pPr>
      <w:rPr>
        <w:rFonts w:hint="default"/>
        <w:lang w:val="en-US" w:eastAsia="en-US" w:bidi="ar-SA"/>
      </w:rPr>
    </w:lvl>
    <w:lvl w:ilvl="1">
      <w:start w:val="3"/>
      <w:numFmt w:val="decimal"/>
      <w:lvlText w:val="%1.%2"/>
      <w:lvlJc w:val="left"/>
      <w:pPr>
        <w:ind w:left="3260" w:hanging="780"/>
      </w:pPr>
      <w:rPr>
        <w:rFonts w:hint="default"/>
        <w:lang w:val="en-US" w:eastAsia="en-US" w:bidi="ar-SA"/>
      </w:rPr>
    </w:lvl>
    <w:lvl w:ilvl="2">
      <w:start w:val="1"/>
      <w:numFmt w:val="decimal"/>
      <w:lvlText w:val="%1.%2.%3"/>
      <w:lvlJc w:val="left"/>
      <w:pPr>
        <w:ind w:left="3260" w:hanging="780"/>
      </w:pPr>
      <w:rPr>
        <w:rFonts w:hint="default"/>
        <w:lang w:val="en-US" w:eastAsia="en-US" w:bidi="ar-SA"/>
      </w:rPr>
    </w:lvl>
    <w:lvl w:ilvl="3">
      <w:start w:val="2"/>
      <w:numFmt w:val="decimal"/>
      <w:lvlText w:val="%1.%2.%3.%4."/>
      <w:lvlJc w:val="left"/>
      <w:pPr>
        <w:ind w:left="3260" w:hanging="780"/>
      </w:pPr>
      <w:rPr>
        <w:rFonts w:ascii="Times New Roman" w:eastAsia="Times New Roman" w:hAnsi="Times New Roman" w:cs="Times New Roman" w:hint="default"/>
        <w:b/>
        <w:bCs/>
        <w:i/>
        <w:iCs/>
        <w:w w:val="100"/>
        <w:sz w:val="24"/>
        <w:szCs w:val="24"/>
        <w:lang w:val="en-US" w:eastAsia="en-US" w:bidi="ar-SA"/>
      </w:rPr>
    </w:lvl>
    <w:lvl w:ilvl="4">
      <w:numFmt w:val="bullet"/>
      <w:lvlText w:val="•"/>
      <w:lvlJc w:val="left"/>
      <w:pPr>
        <w:ind w:left="6164" w:hanging="780"/>
      </w:pPr>
      <w:rPr>
        <w:rFonts w:hint="default"/>
        <w:lang w:val="en-US" w:eastAsia="en-US" w:bidi="ar-SA"/>
      </w:rPr>
    </w:lvl>
    <w:lvl w:ilvl="5">
      <w:numFmt w:val="bullet"/>
      <w:lvlText w:val="•"/>
      <w:lvlJc w:val="left"/>
      <w:pPr>
        <w:ind w:left="6890" w:hanging="780"/>
      </w:pPr>
      <w:rPr>
        <w:rFonts w:hint="default"/>
        <w:lang w:val="en-US" w:eastAsia="en-US" w:bidi="ar-SA"/>
      </w:rPr>
    </w:lvl>
    <w:lvl w:ilvl="6">
      <w:numFmt w:val="bullet"/>
      <w:lvlText w:val="•"/>
      <w:lvlJc w:val="left"/>
      <w:pPr>
        <w:ind w:left="7616" w:hanging="780"/>
      </w:pPr>
      <w:rPr>
        <w:rFonts w:hint="default"/>
        <w:lang w:val="en-US" w:eastAsia="en-US" w:bidi="ar-SA"/>
      </w:rPr>
    </w:lvl>
    <w:lvl w:ilvl="7">
      <w:numFmt w:val="bullet"/>
      <w:lvlText w:val="•"/>
      <w:lvlJc w:val="left"/>
      <w:pPr>
        <w:ind w:left="8342" w:hanging="780"/>
      </w:pPr>
      <w:rPr>
        <w:rFonts w:hint="default"/>
        <w:lang w:val="en-US" w:eastAsia="en-US" w:bidi="ar-SA"/>
      </w:rPr>
    </w:lvl>
    <w:lvl w:ilvl="8">
      <w:numFmt w:val="bullet"/>
      <w:lvlText w:val="•"/>
      <w:lvlJc w:val="left"/>
      <w:pPr>
        <w:ind w:left="9068" w:hanging="780"/>
      </w:pPr>
      <w:rPr>
        <w:rFonts w:hint="default"/>
        <w:lang w:val="en-US" w:eastAsia="en-US" w:bidi="ar-SA"/>
      </w:rPr>
    </w:lvl>
  </w:abstractNum>
  <w:abstractNum w:abstractNumId="8" w15:restartNumberingAfterBreak="0">
    <w:nsid w:val="1AE61F31"/>
    <w:multiLevelType w:val="hybridMultilevel"/>
    <w:tmpl w:val="970E64C2"/>
    <w:lvl w:ilvl="0" w:tplc="CC4E88DC">
      <w:start w:val="1"/>
      <w:numFmt w:val="decimal"/>
      <w:lvlText w:val="[%1]"/>
      <w:lvlJc w:val="left"/>
      <w:pPr>
        <w:ind w:left="1760" w:hanging="384"/>
      </w:pPr>
      <w:rPr>
        <w:rFonts w:ascii="Times New Roman" w:eastAsia="Times New Roman" w:hAnsi="Times New Roman" w:cs="Times New Roman" w:hint="default"/>
        <w:b w:val="0"/>
        <w:bCs w:val="0"/>
        <w:i w:val="0"/>
        <w:iCs w:val="0"/>
        <w:spacing w:val="-1"/>
        <w:w w:val="100"/>
        <w:sz w:val="24"/>
        <w:szCs w:val="24"/>
        <w:lang w:val="en-US" w:eastAsia="en-US" w:bidi="ar-SA"/>
      </w:rPr>
    </w:lvl>
    <w:lvl w:ilvl="1" w:tplc="EB1045AA">
      <w:numFmt w:val="bullet"/>
      <w:lvlText w:val="•"/>
      <w:lvlJc w:val="left"/>
      <w:pPr>
        <w:ind w:left="2636" w:hanging="384"/>
      </w:pPr>
      <w:rPr>
        <w:rFonts w:hint="default"/>
        <w:lang w:val="en-US" w:eastAsia="en-US" w:bidi="ar-SA"/>
      </w:rPr>
    </w:lvl>
    <w:lvl w:ilvl="2" w:tplc="01DCA42A">
      <w:numFmt w:val="bullet"/>
      <w:lvlText w:val="•"/>
      <w:lvlJc w:val="left"/>
      <w:pPr>
        <w:ind w:left="3512" w:hanging="384"/>
      </w:pPr>
      <w:rPr>
        <w:rFonts w:hint="default"/>
        <w:lang w:val="en-US" w:eastAsia="en-US" w:bidi="ar-SA"/>
      </w:rPr>
    </w:lvl>
    <w:lvl w:ilvl="3" w:tplc="5024DE02">
      <w:numFmt w:val="bullet"/>
      <w:lvlText w:val="•"/>
      <w:lvlJc w:val="left"/>
      <w:pPr>
        <w:ind w:left="4388" w:hanging="384"/>
      </w:pPr>
      <w:rPr>
        <w:rFonts w:hint="default"/>
        <w:lang w:val="en-US" w:eastAsia="en-US" w:bidi="ar-SA"/>
      </w:rPr>
    </w:lvl>
    <w:lvl w:ilvl="4" w:tplc="6BFC2766">
      <w:numFmt w:val="bullet"/>
      <w:lvlText w:val="•"/>
      <w:lvlJc w:val="left"/>
      <w:pPr>
        <w:ind w:left="5264" w:hanging="384"/>
      </w:pPr>
      <w:rPr>
        <w:rFonts w:hint="default"/>
        <w:lang w:val="en-US" w:eastAsia="en-US" w:bidi="ar-SA"/>
      </w:rPr>
    </w:lvl>
    <w:lvl w:ilvl="5" w:tplc="FB826694">
      <w:numFmt w:val="bullet"/>
      <w:lvlText w:val="•"/>
      <w:lvlJc w:val="left"/>
      <w:pPr>
        <w:ind w:left="6140" w:hanging="384"/>
      </w:pPr>
      <w:rPr>
        <w:rFonts w:hint="default"/>
        <w:lang w:val="en-US" w:eastAsia="en-US" w:bidi="ar-SA"/>
      </w:rPr>
    </w:lvl>
    <w:lvl w:ilvl="6" w:tplc="92BE0F0C">
      <w:numFmt w:val="bullet"/>
      <w:lvlText w:val="•"/>
      <w:lvlJc w:val="left"/>
      <w:pPr>
        <w:ind w:left="7016" w:hanging="384"/>
      </w:pPr>
      <w:rPr>
        <w:rFonts w:hint="default"/>
        <w:lang w:val="en-US" w:eastAsia="en-US" w:bidi="ar-SA"/>
      </w:rPr>
    </w:lvl>
    <w:lvl w:ilvl="7" w:tplc="BDB2F494">
      <w:numFmt w:val="bullet"/>
      <w:lvlText w:val="•"/>
      <w:lvlJc w:val="left"/>
      <w:pPr>
        <w:ind w:left="7892" w:hanging="384"/>
      </w:pPr>
      <w:rPr>
        <w:rFonts w:hint="default"/>
        <w:lang w:val="en-US" w:eastAsia="en-US" w:bidi="ar-SA"/>
      </w:rPr>
    </w:lvl>
    <w:lvl w:ilvl="8" w:tplc="8A742194">
      <w:numFmt w:val="bullet"/>
      <w:lvlText w:val="•"/>
      <w:lvlJc w:val="left"/>
      <w:pPr>
        <w:ind w:left="8768" w:hanging="384"/>
      </w:pPr>
      <w:rPr>
        <w:rFonts w:hint="default"/>
        <w:lang w:val="en-US" w:eastAsia="en-US" w:bidi="ar-SA"/>
      </w:rPr>
    </w:lvl>
  </w:abstractNum>
  <w:abstractNum w:abstractNumId="9" w15:restartNumberingAfterBreak="0">
    <w:nsid w:val="1CE061A8"/>
    <w:multiLevelType w:val="multilevel"/>
    <w:tmpl w:val="67F6BFBE"/>
    <w:lvl w:ilvl="0">
      <w:start w:val="4"/>
      <w:numFmt w:val="decimal"/>
      <w:lvlText w:val="%1"/>
      <w:lvlJc w:val="left"/>
      <w:pPr>
        <w:ind w:left="2012" w:hanging="540"/>
      </w:pPr>
      <w:rPr>
        <w:rFonts w:hint="default"/>
        <w:lang w:val="en-US" w:eastAsia="en-US" w:bidi="ar-SA"/>
      </w:rPr>
    </w:lvl>
    <w:lvl w:ilvl="1">
      <w:start w:val="3"/>
      <w:numFmt w:val="decimal"/>
      <w:lvlText w:val="%1.%2"/>
      <w:lvlJc w:val="left"/>
      <w:pPr>
        <w:ind w:left="2012" w:hanging="540"/>
      </w:pPr>
      <w:rPr>
        <w:rFonts w:hint="default"/>
        <w:lang w:val="en-US" w:eastAsia="en-US" w:bidi="ar-SA"/>
      </w:rPr>
    </w:lvl>
    <w:lvl w:ilvl="2">
      <w:start w:val="1"/>
      <w:numFmt w:val="decimal"/>
      <w:lvlText w:val="%1.%2.%3"/>
      <w:lvlJc w:val="left"/>
      <w:pPr>
        <w:ind w:left="2012" w:hanging="540"/>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4570" w:hanging="540"/>
      </w:pPr>
      <w:rPr>
        <w:rFonts w:hint="default"/>
        <w:lang w:val="en-US" w:eastAsia="en-US" w:bidi="ar-SA"/>
      </w:rPr>
    </w:lvl>
    <w:lvl w:ilvl="4">
      <w:numFmt w:val="bullet"/>
      <w:lvlText w:val="•"/>
      <w:lvlJc w:val="left"/>
      <w:pPr>
        <w:ind w:left="5420" w:hanging="540"/>
      </w:pPr>
      <w:rPr>
        <w:rFonts w:hint="default"/>
        <w:lang w:val="en-US" w:eastAsia="en-US" w:bidi="ar-SA"/>
      </w:rPr>
    </w:lvl>
    <w:lvl w:ilvl="5">
      <w:numFmt w:val="bullet"/>
      <w:lvlText w:val="•"/>
      <w:lvlJc w:val="left"/>
      <w:pPr>
        <w:ind w:left="6270" w:hanging="540"/>
      </w:pPr>
      <w:rPr>
        <w:rFonts w:hint="default"/>
        <w:lang w:val="en-US" w:eastAsia="en-US" w:bidi="ar-SA"/>
      </w:rPr>
    </w:lvl>
    <w:lvl w:ilvl="6">
      <w:numFmt w:val="bullet"/>
      <w:lvlText w:val="•"/>
      <w:lvlJc w:val="left"/>
      <w:pPr>
        <w:ind w:left="7120" w:hanging="540"/>
      </w:pPr>
      <w:rPr>
        <w:rFonts w:hint="default"/>
        <w:lang w:val="en-US" w:eastAsia="en-US" w:bidi="ar-SA"/>
      </w:rPr>
    </w:lvl>
    <w:lvl w:ilvl="7">
      <w:numFmt w:val="bullet"/>
      <w:lvlText w:val="•"/>
      <w:lvlJc w:val="left"/>
      <w:pPr>
        <w:ind w:left="7970" w:hanging="540"/>
      </w:pPr>
      <w:rPr>
        <w:rFonts w:hint="default"/>
        <w:lang w:val="en-US" w:eastAsia="en-US" w:bidi="ar-SA"/>
      </w:rPr>
    </w:lvl>
    <w:lvl w:ilvl="8">
      <w:numFmt w:val="bullet"/>
      <w:lvlText w:val="•"/>
      <w:lvlJc w:val="left"/>
      <w:pPr>
        <w:ind w:left="8820" w:hanging="540"/>
      </w:pPr>
      <w:rPr>
        <w:rFonts w:hint="default"/>
        <w:lang w:val="en-US" w:eastAsia="en-US" w:bidi="ar-SA"/>
      </w:rPr>
    </w:lvl>
  </w:abstractNum>
  <w:abstractNum w:abstractNumId="10" w15:restartNumberingAfterBreak="0">
    <w:nsid w:val="1D975C79"/>
    <w:multiLevelType w:val="hybridMultilevel"/>
    <w:tmpl w:val="D138ECD2"/>
    <w:lvl w:ilvl="0" w:tplc="F4980058">
      <w:numFmt w:val="bullet"/>
      <w:lvlText w:val=""/>
      <w:lvlJc w:val="left"/>
      <w:pPr>
        <w:ind w:left="1760" w:hanging="360"/>
      </w:pPr>
      <w:rPr>
        <w:rFonts w:ascii="Symbol" w:eastAsia="Symbol" w:hAnsi="Symbol" w:cs="Symbol" w:hint="default"/>
        <w:b w:val="0"/>
        <w:bCs w:val="0"/>
        <w:i w:val="0"/>
        <w:iCs w:val="0"/>
        <w:w w:val="100"/>
        <w:sz w:val="24"/>
        <w:szCs w:val="24"/>
        <w:lang w:val="en-US" w:eastAsia="en-US" w:bidi="ar-SA"/>
      </w:rPr>
    </w:lvl>
    <w:lvl w:ilvl="1" w:tplc="8BE45190">
      <w:numFmt w:val="bullet"/>
      <w:lvlText w:val="•"/>
      <w:lvlJc w:val="left"/>
      <w:pPr>
        <w:ind w:left="2636" w:hanging="360"/>
      </w:pPr>
      <w:rPr>
        <w:rFonts w:hint="default"/>
        <w:lang w:val="en-US" w:eastAsia="en-US" w:bidi="ar-SA"/>
      </w:rPr>
    </w:lvl>
    <w:lvl w:ilvl="2" w:tplc="85245AEE">
      <w:numFmt w:val="bullet"/>
      <w:lvlText w:val="•"/>
      <w:lvlJc w:val="left"/>
      <w:pPr>
        <w:ind w:left="3512" w:hanging="360"/>
      </w:pPr>
      <w:rPr>
        <w:rFonts w:hint="default"/>
        <w:lang w:val="en-US" w:eastAsia="en-US" w:bidi="ar-SA"/>
      </w:rPr>
    </w:lvl>
    <w:lvl w:ilvl="3" w:tplc="B4A0E1DA">
      <w:numFmt w:val="bullet"/>
      <w:lvlText w:val="•"/>
      <w:lvlJc w:val="left"/>
      <w:pPr>
        <w:ind w:left="4388" w:hanging="360"/>
      </w:pPr>
      <w:rPr>
        <w:rFonts w:hint="default"/>
        <w:lang w:val="en-US" w:eastAsia="en-US" w:bidi="ar-SA"/>
      </w:rPr>
    </w:lvl>
    <w:lvl w:ilvl="4" w:tplc="13723B30">
      <w:numFmt w:val="bullet"/>
      <w:lvlText w:val="•"/>
      <w:lvlJc w:val="left"/>
      <w:pPr>
        <w:ind w:left="5264" w:hanging="360"/>
      </w:pPr>
      <w:rPr>
        <w:rFonts w:hint="default"/>
        <w:lang w:val="en-US" w:eastAsia="en-US" w:bidi="ar-SA"/>
      </w:rPr>
    </w:lvl>
    <w:lvl w:ilvl="5" w:tplc="19262400">
      <w:numFmt w:val="bullet"/>
      <w:lvlText w:val="•"/>
      <w:lvlJc w:val="left"/>
      <w:pPr>
        <w:ind w:left="6140" w:hanging="360"/>
      </w:pPr>
      <w:rPr>
        <w:rFonts w:hint="default"/>
        <w:lang w:val="en-US" w:eastAsia="en-US" w:bidi="ar-SA"/>
      </w:rPr>
    </w:lvl>
    <w:lvl w:ilvl="6" w:tplc="85582270">
      <w:numFmt w:val="bullet"/>
      <w:lvlText w:val="•"/>
      <w:lvlJc w:val="left"/>
      <w:pPr>
        <w:ind w:left="7016" w:hanging="360"/>
      </w:pPr>
      <w:rPr>
        <w:rFonts w:hint="default"/>
        <w:lang w:val="en-US" w:eastAsia="en-US" w:bidi="ar-SA"/>
      </w:rPr>
    </w:lvl>
    <w:lvl w:ilvl="7" w:tplc="86D2A716">
      <w:numFmt w:val="bullet"/>
      <w:lvlText w:val="•"/>
      <w:lvlJc w:val="left"/>
      <w:pPr>
        <w:ind w:left="7892" w:hanging="360"/>
      </w:pPr>
      <w:rPr>
        <w:rFonts w:hint="default"/>
        <w:lang w:val="en-US" w:eastAsia="en-US" w:bidi="ar-SA"/>
      </w:rPr>
    </w:lvl>
    <w:lvl w:ilvl="8" w:tplc="661A56BE">
      <w:numFmt w:val="bullet"/>
      <w:lvlText w:val="•"/>
      <w:lvlJc w:val="left"/>
      <w:pPr>
        <w:ind w:left="8768" w:hanging="360"/>
      </w:pPr>
      <w:rPr>
        <w:rFonts w:hint="default"/>
        <w:lang w:val="en-US" w:eastAsia="en-US" w:bidi="ar-SA"/>
      </w:rPr>
    </w:lvl>
  </w:abstractNum>
  <w:abstractNum w:abstractNumId="11" w15:restartNumberingAfterBreak="0">
    <w:nsid w:val="1FC44715"/>
    <w:multiLevelType w:val="hybridMultilevel"/>
    <w:tmpl w:val="47BA3A78"/>
    <w:lvl w:ilvl="0" w:tplc="836E763E">
      <w:numFmt w:val="bullet"/>
      <w:lvlText w:val=""/>
      <w:lvlJc w:val="left"/>
      <w:pPr>
        <w:ind w:left="1760" w:hanging="360"/>
      </w:pPr>
      <w:rPr>
        <w:rFonts w:ascii="Symbol" w:eastAsia="Symbol" w:hAnsi="Symbol" w:cs="Symbol" w:hint="default"/>
        <w:b w:val="0"/>
        <w:bCs w:val="0"/>
        <w:i w:val="0"/>
        <w:iCs w:val="0"/>
        <w:w w:val="100"/>
        <w:sz w:val="24"/>
        <w:szCs w:val="24"/>
        <w:lang w:val="en-US" w:eastAsia="en-US" w:bidi="ar-SA"/>
      </w:rPr>
    </w:lvl>
    <w:lvl w:ilvl="1" w:tplc="88F22D30">
      <w:numFmt w:val="bullet"/>
      <w:lvlText w:val="•"/>
      <w:lvlJc w:val="left"/>
      <w:pPr>
        <w:ind w:left="2636" w:hanging="360"/>
      </w:pPr>
      <w:rPr>
        <w:rFonts w:hint="default"/>
        <w:lang w:val="en-US" w:eastAsia="en-US" w:bidi="ar-SA"/>
      </w:rPr>
    </w:lvl>
    <w:lvl w:ilvl="2" w:tplc="ED0A4850">
      <w:numFmt w:val="bullet"/>
      <w:lvlText w:val="•"/>
      <w:lvlJc w:val="left"/>
      <w:pPr>
        <w:ind w:left="3512" w:hanging="360"/>
      </w:pPr>
      <w:rPr>
        <w:rFonts w:hint="default"/>
        <w:lang w:val="en-US" w:eastAsia="en-US" w:bidi="ar-SA"/>
      </w:rPr>
    </w:lvl>
    <w:lvl w:ilvl="3" w:tplc="93709846">
      <w:numFmt w:val="bullet"/>
      <w:lvlText w:val="•"/>
      <w:lvlJc w:val="left"/>
      <w:pPr>
        <w:ind w:left="4388" w:hanging="360"/>
      </w:pPr>
      <w:rPr>
        <w:rFonts w:hint="default"/>
        <w:lang w:val="en-US" w:eastAsia="en-US" w:bidi="ar-SA"/>
      </w:rPr>
    </w:lvl>
    <w:lvl w:ilvl="4" w:tplc="2F428020">
      <w:numFmt w:val="bullet"/>
      <w:lvlText w:val="•"/>
      <w:lvlJc w:val="left"/>
      <w:pPr>
        <w:ind w:left="5264" w:hanging="360"/>
      </w:pPr>
      <w:rPr>
        <w:rFonts w:hint="default"/>
        <w:lang w:val="en-US" w:eastAsia="en-US" w:bidi="ar-SA"/>
      </w:rPr>
    </w:lvl>
    <w:lvl w:ilvl="5" w:tplc="AF1432CC">
      <w:numFmt w:val="bullet"/>
      <w:lvlText w:val="•"/>
      <w:lvlJc w:val="left"/>
      <w:pPr>
        <w:ind w:left="6140" w:hanging="360"/>
      </w:pPr>
      <w:rPr>
        <w:rFonts w:hint="default"/>
        <w:lang w:val="en-US" w:eastAsia="en-US" w:bidi="ar-SA"/>
      </w:rPr>
    </w:lvl>
    <w:lvl w:ilvl="6" w:tplc="43FA23B4">
      <w:numFmt w:val="bullet"/>
      <w:lvlText w:val="•"/>
      <w:lvlJc w:val="left"/>
      <w:pPr>
        <w:ind w:left="7016" w:hanging="360"/>
      </w:pPr>
      <w:rPr>
        <w:rFonts w:hint="default"/>
        <w:lang w:val="en-US" w:eastAsia="en-US" w:bidi="ar-SA"/>
      </w:rPr>
    </w:lvl>
    <w:lvl w:ilvl="7" w:tplc="16E49C4E">
      <w:numFmt w:val="bullet"/>
      <w:lvlText w:val="•"/>
      <w:lvlJc w:val="left"/>
      <w:pPr>
        <w:ind w:left="7892" w:hanging="360"/>
      </w:pPr>
      <w:rPr>
        <w:rFonts w:hint="default"/>
        <w:lang w:val="en-US" w:eastAsia="en-US" w:bidi="ar-SA"/>
      </w:rPr>
    </w:lvl>
    <w:lvl w:ilvl="8" w:tplc="0100995A">
      <w:numFmt w:val="bullet"/>
      <w:lvlText w:val="•"/>
      <w:lvlJc w:val="left"/>
      <w:pPr>
        <w:ind w:left="8768" w:hanging="360"/>
      </w:pPr>
      <w:rPr>
        <w:rFonts w:hint="default"/>
        <w:lang w:val="en-US" w:eastAsia="en-US" w:bidi="ar-SA"/>
      </w:rPr>
    </w:lvl>
  </w:abstractNum>
  <w:abstractNum w:abstractNumId="12" w15:restartNumberingAfterBreak="0">
    <w:nsid w:val="1FCE65D1"/>
    <w:multiLevelType w:val="multilevel"/>
    <w:tmpl w:val="79C62CD0"/>
    <w:lvl w:ilvl="0">
      <w:start w:val="3"/>
      <w:numFmt w:val="decimal"/>
      <w:lvlText w:val="%1"/>
      <w:lvlJc w:val="left"/>
      <w:pPr>
        <w:ind w:left="2460" w:hanging="701"/>
      </w:pPr>
      <w:rPr>
        <w:rFonts w:hint="default"/>
        <w:lang w:val="en-US" w:eastAsia="en-US" w:bidi="ar-SA"/>
      </w:rPr>
    </w:lvl>
    <w:lvl w:ilvl="1">
      <w:start w:val="3"/>
      <w:numFmt w:val="decimal"/>
      <w:lvlText w:val="%1.%2"/>
      <w:lvlJc w:val="left"/>
      <w:pPr>
        <w:ind w:left="2460" w:hanging="701"/>
      </w:pPr>
      <w:rPr>
        <w:rFonts w:hint="default"/>
        <w:lang w:val="en-US" w:eastAsia="en-US" w:bidi="ar-SA"/>
      </w:rPr>
    </w:lvl>
    <w:lvl w:ilvl="2">
      <w:start w:val="3"/>
      <w:numFmt w:val="decimal"/>
      <w:lvlText w:val="%1.%2.%3."/>
      <w:lvlJc w:val="left"/>
      <w:pPr>
        <w:ind w:left="2460" w:hanging="701"/>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1.%2.%3.%4."/>
      <w:lvlJc w:val="left"/>
      <w:pPr>
        <w:ind w:left="3260" w:hanging="780"/>
      </w:pPr>
      <w:rPr>
        <w:rFonts w:ascii="Times New Roman" w:eastAsia="Times New Roman" w:hAnsi="Times New Roman" w:cs="Times New Roman" w:hint="default"/>
        <w:b/>
        <w:bCs/>
        <w:i/>
        <w:iCs/>
        <w:w w:val="100"/>
        <w:sz w:val="24"/>
        <w:szCs w:val="24"/>
        <w:lang w:val="en-US" w:eastAsia="en-US" w:bidi="ar-SA"/>
      </w:rPr>
    </w:lvl>
    <w:lvl w:ilvl="4">
      <w:numFmt w:val="bullet"/>
      <w:lvlText w:val="•"/>
      <w:lvlJc w:val="left"/>
      <w:pPr>
        <w:ind w:left="5680" w:hanging="780"/>
      </w:pPr>
      <w:rPr>
        <w:rFonts w:hint="default"/>
        <w:lang w:val="en-US" w:eastAsia="en-US" w:bidi="ar-SA"/>
      </w:rPr>
    </w:lvl>
    <w:lvl w:ilvl="5">
      <w:numFmt w:val="bullet"/>
      <w:lvlText w:val="•"/>
      <w:lvlJc w:val="left"/>
      <w:pPr>
        <w:ind w:left="6486" w:hanging="780"/>
      </w:pPr>
      <w:rPr>
        <w:rFonts w:hint="default"/>
        <w:lang w:val="en-US" w:eastAsia="en-US" w:bidi="ar-SA"/>
      </w:rPr>
    </w:lvl>
    <w:lvl w:ilvl="6">
      <w:numFmt w:val="bullet"/>
      <w:lvlText w:val="•"/>
      <w:lvlJc w:val="left"/>
      <w:pPr>
        <w:ind w:left="7293" w:hanging="780"/>
      </w:pPr>
      <w:rPr>
        <w:rFonts w:hint="default"/>
        <w:lang w:val="en-US" w:eastAsia="en-US" w:bidi="ar-SA"/>
      </w:rPr>
    </w:lvl>
    <w:lvl w:ilvl="7">
      <w:numFmt w:val="bullet"/>
      <w:lvlText w:val="•"/>
      <w:lvlJc w:val="left"/>
      <w:pPr>
        <w:ind w:left="8100" w:hanging="780"/>
      </w:pPr>
      <w:rPr>
        <w:rFonts w:hint="default"/>
        <w:lang w:val="en-US" w:eastAsia="en-US" w:bidi="ar-SA"/>
      </w:rPr>
    </w:lvl>
    <w:lvl w:ilvl="8">
      <w:numFmt w:val="bullet"/>
      <w:lvlText w:val="•"/>
      <w:lvlJc w:val="left"/>
      <w:pPr>
        <w:ind w:left="8906" w:hanging="780"/>
      </w:pPr>
      <w:rPr>
        <w:rFonts w:hint="default"/>
        <w:lang w:val="en-US" w:eastAsia="en-US" w:bidi="ar-SA"/>
      </w:rPr>
    </w:lvl>
  </w:abstractNum>
  <w:abstractNum w:abstractNumId="13" w15:restartNumberingAfterBreak="0">
    <w:nsid w:val="26DA22F6"/>
    <w:multiLevelType w:val="hybridMultilevel"/>
    <w:tmpl w:val="BB543AC4"/>
    <w:lvl w:ilvl="0" w:tplc="FC9C824A">
      <w:numFmt w:val="bullet"/>
      <w:lvlText w:val=""/>
      <w:lvlJc w:val="left"/>
      <w:pPr>
        <w:ind w:left="1760" w:hanging="360"/>
      </w:pPr>
      <w:rPr>
        <w:rFonts w:ascii="Symbol" w:eastAsia="Symbol" w:hAnsi="Symbol" w:cs="Symbol" w:hint="default"/>
        <w:b w:val="0"/>
        <w:bCs w:val="0"/>
        <w:i w:val="0"/>
        <w:iCs w:val="0"/>
        <w:w w:val="100"/>
        <w:sz w:val="24"/>
        <w:szCs w:val="24"/>
        <w:lang w:val="en-US" w:eastAsia="en-US" w:bidi="ar-SA"/>
      </w:rPr>
    </w:lvl>
    <w:lvl w:ilvl="1" w:tplc="B2CE30BA">
      <w:numFmt w:val="bullet"/>
      <w:lvlText w:val="•"/>
      <w:lvlJc w:val="left"/>
      <w:pPr>
        <w:ind w:left="2636" w:hanging="360"/>
      </w:pPr>
      <w:rPr>
        <w:rFonts w:hint="default"/>
        <w:lang w:val="en-US" w:eastAsia="en-US" w:bidi="ar-SA"/>
      </w:rPr>
    </w:lvl>
    <w:lvl w:ilvl="2" w:tplc="CE30AF70">
      <w:numFmt w:val="bullet"/>
      <w:lvlText w:val="•"/>
      <w:lvlJc w:val="left"/>
      <w:pPr>
        <w:ind w:left="3512" w:hanging="360"/>
      </w:pPr>
      <w:rPr>
        <w:rFonts w:hint="default"/>
        <w:lang w:val="en-US" w:eastAsia="en-US" w:bidi="ar-SA"/>
      </w:rPr>
    </w:lvl>
    <w:lvl w:ilvl="3" w:tplc="E718429C">
      <w:numFmt w:val="bullet"/>
      <w:lvlText w:val="•"/>
      <w:lvlJc w:val="left"/>
      <w:pPr>
        <w:ind w:left="4388" w:hanging="360"/>
      </w:pPr>
      <w:rPr>
        <w:rFonts w:hint="default"/>
        <w:lang w:val="en-US" w:eastAsia="en-US" w:bidi="ar-SA"/>
      </w:rPr>
    </w:lvl>
    <w:lvl w:ilvl="4" w:tplc="D5420102">
      <w:numFmt w:val="bullet"/>
      <w:lvlText w:val="•"/>
      <w:lvlJc w:val="left"/>
      <w:pPr>
        <w:ind w:left="5264" w:hanging="360"/>
      </w:pPr>
      <w:rPr>
        <w:rFonts w:hint="default"/>
        <w:lang w:val="en-US" w:eastAsia="en-US" w:bidi="ar-SA"/>
      </w:rPr>
    </w:lvl>
    <w:lvl w:ilvl="5" w:tplc="081C7DD6">
      <w:numFmt w:val="bullet"/>
      <w:lvlText w:val="•"/>
      <w:lvlJc w:val="left"/>
      <w:pPr>
        <w:ind w:left="6140" w:hanging="360"/>
      </w:pPr>
      <w:rPr>
        <w:rFonts w:hint="default"/>
        <w:lang w:val="en-US" w:eastAsia="en-US" w:bidi="ar-SA"/>
      </w:rPr>
    </w:lvl>
    <w:lvl w:ilvl="6" w:tplc="05B2BCEA">
      <w:numFmt w:val="bullet"/>
      <w:lvlText w:val="•"/>
      <w:lvlJc w:val="left"/>
      <w:pPr>
        <w:ind w:left="7016" w:hanging="360"/>
      </w:pPr>
      <w:rPr>
        <w:rFonts w:hint="default"/>
        <w:lang w:val="en-US" w:eastAsia="en-US" w:bidi="ar-SA"/>
      </w:rPr>
    </w:lvl>
    <w:lvl w:ilvl="7" w:tplc="E0301CF4">
      <w:numFmt w:val="bullet"/>
      <w:lvlText w:val="•"/>
      <w:lvlJc w:val="left"/>
      <w:pPr>
        <w:ind w:left="7892" w:hanging="360"/>
      </w:pPr>
      <w:rPr>
        <w:rFonts w:hint="default"/>
        <w:lang w:val="en-US" w:eastAsia="en-US" w:bidi="ar-SA"/>
      </w:rPr>
    </w:lvl>
    <w:lvl w:ilvl="8" w:tplc="21A66034">
      <w:numFmt w:val="bullet"/>
      <w:lvlText w:val="•"/>
      <w:lvlJc w:val="left"/>
      <w:pPr>
        <w:ind w:left="8768" w:hanging="360"/>
      </w:pPr>
      <w:rPr>
        <w:rFonts w:hint="default"/>
        <w:lang w:val="en-US" w:eastAsia="en-US" w:bidi="ar-SA"/>
      </w:rPr>
    </w:lvl>
  </w:abstractNum>
  <w:abstractNum w:abstractNumId="14" w15:restartNumberingAfterBreak="0">
    <w:nsid w:val="2915371D"/>
    <w:multiLevelType w:val="hybridMultilevel"/>
    <w:tmpl w:val="09FA1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3620C"/>
    <w:multiLevelType w:val="multilevel"/>
    <w:tmpl w:val="86BC3D76"/>
    <w:lvl w:ilvl="0">
      <w:start w:val="3"/>
      <w:numFmt w:val="decimal"/>
      <w:lvlText w:val="%1"/>
      <w:lvlJc w:val="left"/>
      <w:pPr>
        <w:ind w:left="2390" w:hanging="631"/>
      </w:pPr>
      <w:rPr>
        <w:rFonts w:hint="default"/>
        <w:lang w:val="en-US" w:eastAsia="en-US" w:bidi="ar-SA"/>
      </w:rPr>
    </w:lvl>
    <w:lvl w:ilvl="1">
      <w:start w:val="3"/>
      <w:numFmt w:val="decimal"/>
      <w:lvlText w:val="%1.%2"/>
      <w:lvlJc w:val="left"/>
      <w:pPr>
        <w:ind w:left="2390" w:hanging="631"/>
      </w:pPr>
      <w:rPr>
        <w:rFonts w:hint="default"/>
        <w:lang w:val="en-US" w:eastAsia="en-US" w:bidi="ar-SA"/>
      </w:rPr>
    </w:lvl>
    <w:lvl w:ilvl="2">
      <w:start w:val="2"/>
      <w:numFmt w:val="decimal"/>
      <w:lvlText w:val="%1.%2.%3"/>
      <w:lvlJc w:val="left"/>
      <w:pPr>
        <w:ind w:left="2390" w:hanging="631"/>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1.%2.%3.%4."/>
      <w:lvlJc w:val="left"/>
      <w:pPr>
        <w:ind w:left="3260" w:hanging="780"/>
      </w:pPr>
      <w:rPr>
        <w:rFonts w:ascii="Times New Roman" w:eastAsia="Times New Roman" w:hAnsi="Times New Roman" w:cs="Times New Roman" w:hint="default"/>
        <w:b/>
        <w:bCs/>
        <w:i/>
        <w:iCs/>
        <w:w w:val="100"/>
        <w:sz w:val="24"/>
        <w:szCs w:val="24"/>
        <w:lang w:val="en-US" w:eastAsia="en-US" w:bidi="ar-SA"/>
      </w:rPr>
    </w:lvl>
    <w:lvl w:ilvl="4">
      <w:numFmt w:val="bullet"/>
      <w:lvlText w:val="•"/>
      <w:lvlJc w:val="left"/>
      <w:pPr>
        <w:ind w:left="5680" w:hanging="780"/>
      </w:pPr>
      <w:rPr>
        <w:rFonts w:hint="default"/>
        <w:lang w:val="en-US" w:eastAsia="en-US" w:bidi="ar-SA"/>
      </w:rPr>
    </w:lvl>
    <w:lvl w:ilvl="5">
      <w:numFmt w:val="bullet"/>
      <w:lvlText w:val="•"/>
      <w:lvlJc w:val="left"/>
      <w:pPr>
        <w:ind w:left="6486" w:hanging="780"/>
      </w:pPr>
      <w:rPr>
        <w:rFonts w:hint="default"/>
        <w:lang w:val="en-US" w:eastAsia="en-US" w:bidi="ar-SA"/>
      </w:rPr>
    </w:lvl>
    <w:lvl w:ilvl="6">
      <w:numFmt w:val="bullet"/>
      <w:lvlText w:val="•"/>
      <w:lvlJc w:val="left"/>
      <w:pPr>
        <w:ind w:left="7293" w:hanging="780"/>
      </w:pPr>
      <w:rPr>
        <w:rFonts w:hint="default"/>
        <w:lang w:val="en-US" w:eastAsia="en-US" w:bidi="ar-SA"/>
      </w:rPr>
    </w:lvl>
    <w:lvl w:ilvl="7">
      <w:numFmt w:val="bullet"/>
      <w:lvlText w:val="•"/>
      <w:lvlJc w:val="left"/>
      <w:pPr>
        <w:ind w:left="8100" w:hanging="780"/>
      </w:pPr>
      <w:rPr>
        <w:rFonts w:hint="default"/>
        <w:lang w:val="en-US" w:eastAsia="en-US" w:bidi="ar-SA"/>
      </w:rPr>
    </w:lvl>
    <w:lvl w:ilvl="8">
      <w:numFmt w:val="bullet"/>
      <w:lvlText w:val="•"/>
      <w:lvlJc w:val="left"/>
      <w:pPr>
        <w:ind w:left="8906" w:hanging="780"/>
      </w:pPr>
      <w:rPr>
        <w:rFonts w:hint="default"/>
        <w:lang w:val="en-US" w:eastAsia="en-US" w:bidi="ar-SA"/>
      </w:rPr>
    </w:lvl>
  </w:abstractNum>
  <w:abstractNum w:abstractNumId="16" w15:restartNumberingAfterBreak="0">
    <w:nsid w:val="32B61B21"/>
    <w:multiLevelType w:val="hybridMultilevel"/>
    <w:tmpl w:val="F8B6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1204F"/>
    <w:multiLevelType w:val="multilevel"/>
    <w:tmpl w:val="7A5C8434"/>
    <w:lvl w:ilvl="0">
      <w:start w:val="4"/>
      <w:numFmt w:val="decimal"/>
      <w:lvlText w:val="%1"/>
      <w:lvlJc w:val="left"/>
      <w:pPr>
        <w:ind w:left="3200" w:hanging="720"/>
      </w:pPr>
      <w:rPr>
        <w:rFonts w:hint="default"/>
        <w:lang w:val="en-US" w:eastAsia="en-US" w:bidi="ar-SA"/>
      </w:rPr>
    </w:lvl>
    <w:lvl w:ilvl="1">
      <w:start w:val="1"/>
      <w:numFmt w:val="decimal"/>
      <w:lvlText w:val="%1.%2"/>
      <w:lvlJc w:val="left"/>
      <w:pPr>
        <w:ind w:left="3200" w:hanging="720"/>
      </w:pPr>
      <w:rPr>
        <w:rFonts w:hint="default"/>
        <w:lang w:val="en-US" w:eastAsia="en-US" w:bidi="ar-SA"/>
      </w:rPr>
    </w:lvl>
    <w:lvl w:ilvl="2">
      <w:start w:val="3"/>
      <w:numFmt w:val="decimal"/>
      <w:lvlText w:val="%1.%2.%3"/>
      <w:lvlJc w:val="left"/>
      <w:pPr>
        <w:ind w:left="3200" w:hanging="720"/>
      </w:pPr>
      <w:rPr>
        <w:rFonts w:hint="default"/>
        <w:lang w:val="en-US" w:eastAsia="en-US" w:bidi="ar-SA"/>
      </w:rPr>
    </w:lvl>
    <w:lvl w:ilvl="3">
      <w:start w:val="1"/>
      <w:numFmt w:val="decimal"/>
      <w:lvlText w:val="%1.%2.%3.%4"/>
      <w:lvlJc w:val="left"/>
      <w:pPr>
        <w:ind w:left="3200" w:hanging="720"/>
      </w:pPr>
      <w:rPr>
        <w:rFonts w:ascii="Times New Roman" w:eastAsia="Times New Roman" w:hAnsi="Times New Roman" w:cs="Times New Roman" w:hint="default"/>
        <w:b/>
        <w:bCs/>
        <w:i/>
        <w:iCs/>
        <w:w w:val="100"/>
        <w:sz w:val="24"/>
        <w:szCs w:val="24"/>
        <w:lang w:val="en-US" w:eastAsia="en-US" w:bidi="ar-SA"/>
      </w:rPr>
    </w:lvl>
    <w:lvl w:ilvl="4">
      <w:numFmt w:val="bullet"/>
      <w:lvlText w:val="•"/>
      <w:lvlJc w:val="left"/>
      <w:pPr>
        <w:ind w:left="6128" w:hanging="720"/>
      </w:pPr>
      <w:rPr>
        <w:rFonts w:hint="default"/>
        <w:lang w:val="en-US" w:eastAsia="en-US" w:bidi="ar-SA"/>
      </w:rPr>
    </w:lvl>
    <w:lvl w:ilvl="5">
      <w:numFmt w:val="bullet"/>
      <w:lvlText w:val="•"/>
      <w:lvlJc w:val="left"/>
      <w:pPr>
        <w:ind w:left="6860" w:hanging="720"/>
      </w:pPr>
      <w:rPr>
        <w:rFonts w:hint="default"/>
        <w:lang w:val="en-US" w:eastAsia="en-US" w:bidi="ar-SA"/>
      </w:rPr>
    </w:lvl>
    <w:lvl w:ilvl="6">
      <w:numFmt w:val="bullet"/>
      <w:lvlText w:val="•"/>
      <w:lvlJc w:val="left"/>
      <w:pPr>
        <w:ind w:left="7592" w:hanging="720"/>
      </w:pPr>
      <w:rPr>
        <w:rFonts w:hint="default"/>
        <w:lang w:val="en-US" w:eastAsia="en-US" w:bidi="ar-SA"/>
      </w:rPr>
    </w:lvl>
    <w:lvl w:ilvl="7">
      <w:numFmt w:val="bullet"/>
      <w:lvlText w:val="•"/>
      <w:lvlJc w:val="left"/>
      <w:pPr>
        <w:ind w:left="8324" w:hanging="720"/>
      </w:pPr>
      <w:rPr>
        <w:rFonts w:hint="default"/>
        <w:lang w:val="en-US" w:eastAsia="en-US" w:bidi="ar-SA"/>
      </w:rPr>
    </w:lvl>
    <w:lvl w:ilvl="8">
      <w:numFmt w:val="bullet"/>
      <w:lvlText w:val="•"/>
      <w:lvlJc w:val="left"/>
      <w:pPr>
        <w:ind w:left="9056" w:hanging="720"/>
      </w:pPr>
      <w:rPr>
        <w:rFonts w:hint="default"/>
        <w:lang w:val="en-US" w:eastAsia="en-US" w:bidi="ar-SA"/>
      </w:rPr>
    </w:lvl>
  </w:abstractNum>
  <w:abstractNum w:abstractNumId="18" w15:restartNumberingAfterBreak="0">
    <w:nsid w:val="34973098"/>
    <w:multiLevelType w:val="hybridMultilevel"/>
    <w:tmpl w:val="D2688942"/>
    <w:lvl w:ilvl="0" w:tplc="3B0CCB38">
      <w:start w:val="1"/>
      <w:numFmt w:val="decimal"/>
      <w:lvlText w:val="%1."/>
      <w:lvlJc w:val="left"/>
      <w:pPr>
        <w:ind w:left="1760" w:hanging="360"/>
      </w:pPr>
      <w:rPr>
        <w:rFonts w:ascii="Times New Roman" w:eastAsia="Times New Roman" w:hAnsi="Times New Roman" w:cs="Times New Roman" w:hint="default"/>
        <w:b w:val="0"/>
        <w:bCs w:val="0"/>
        <w:i w:val="0"/>
        <w:iCs w:val="0"/>
        <w:w w:val="100"/>
        <w:sz w:val="24"/>
        <w:szCs w:val="24"/>
        <w:lang w:val="en-US" w:eastAsia="en-US" w:bidi="ar-SA"/>
      </w:rPr>
    </w:lvl>
    <w:lvl w:ilvl="1" w:tplc="C6E6ED62">
      <w:numFmt w:val="bullet"/>
      <w:lvlText w:val="•"/>
      <w:lvlJc w:val="left"/>
      <w:pPr>
        <w:ind w:left="2636" w:hanging="360"/>
      </w:pPr>
      <w:rPr>
        <w:rFonts w:hint="default"/>
        <w:lang w:val="en-US" w:eastAsia="en-US" w:bidi="ar-SA"/>
      </w:rPr>
    </w:lvl>
    <w:lvl w:ilvl="2" w:tplc="77E87874">
      <w:numFmt w:val="bullet"/>
      <w:lvlText w:val="•"/>
      <w:lvlJc w:val="left"/>
      <w:pPr>
        <w:ind w:left="3512" w:hanging="360"/>
      </w:pPr>
      <w:rPr>
        <w:rFonts w:hint="default"/>
        <w:lang w:val="en-US" w:eastAsia="en-US" w:bidi="ar-SA"/>
      </w:rPr>
    </w:lvl>
    <w:lvl w:ilvl="3" w:tplc="6AC6A742">
      <w:numFmt w:val="bullet"/>
      <w:lvlText w:val="•"/>
      <w:lvlJc w:val="left"/>
      <w:pPr>
        <w:ind w:left="4388" w:hanging="360"/>
      </w:pPr>
      <w:rPr>
        <w:rFonts w:hint="default"/>
        <w:lang w:val="en-US" w:eastAsia="en-US" w:bidi="ar-SA"/>
      </w:rPr>
    </w:lvl>
    <w:lvl w:ilvl="4" w:tplc="03E02BFE">
      <w:numFmt w:val="bullet"/>
      <w:lvlText w:val="•"/>
      <w:lvlJc w:val="left"/>
      <w:pPr>
        <w:ind w:left="5264" w:hanging="360"/>
      </w:pPr>
      <w:rPr>
        <w:rFonts w:hint="default"/>
        <w:lang w:val="en-US" w:eastAsia="en-US" w:bidi="ar-SA"/>
      </w:rPr>
    </w:lvl>
    <w:lvl w:ilvl="5" w:tplc="2DC65A62">
      <w:numFmt w:val="bullet"/>
      <w:lvlText w:val="•"/>
      <w:lvlJc w:val="left"/>
      <w:pPr>
        <w:ind w:left="6140" w:hanging="360"/>
      </w:pPr>
      <w:rPr>
        <w:rFonts w:hint="default"/>
        <w:lang w:val="en-US" w:eastAsia="en-US" w:bidi="ar-SA"/>
      </w:rPr>
    </w:lvl>
    <w:lvl w:ilvl="6" w:tplc="C3B805DC">
      <w:numFmt w:val="bullet"/>
      <w:lvlText w:val="•"/>
      <w:lvlJc w:val="left"/>
      <w:pPr>
        <w:ind w:left="7016" w:hanging="360"/>
      </w:pPr>
      <w:rPr>
        <w:rFonts w:hint="default"/>
        <w:lang w:val="en-US" w:eastAsia="en-US" w:bidi="ar-SA"/>
      </w:rPr>
    </w:lvl>
    <w:lvl w:ilvl="7" w:tplc="1702F7DC">
      <w:numFmt w:val="bullet"/>
      <w:lvlText w:val="•"/>
      <w:lvlJc w:val="left"/>
      <w:pPr>
        <w:ind w:left="7892" w:hanging="360"/>
      </w:pPr>
      <w:rPr>
        <w:rFonts w:hint="default"/>
        <w:lang w:val="en-US" w:eastAsia="en-US" w:bidi="ar-SA"/>
      </w:rPr>
    </w:lvl>
    <w:lvl w:ilvl="8" w:tplc="46BC2CB4">
      <w:numFmt w:val="bullet"/>
      <w:lvlText w:val="•"/>
      <w:lvlJc w:val="left"/>
      <w:pPr>
        <w:ind w:left="8768" w:hanging="360"/>
      </w:pPr>
      <w:rPr>
        <w:rFonts w:hint="default"/>
        <w:lang w:val="en-US" w:eastAsia="en-US" w:bidi="ar-SA"/>
      </w:rPr>
    </w:lvl>
  </w:abstractNum>
  <w:abstractNum w:abstractNumId="19" w15:restartNumberingAfterBreak="0">
    <w:nsid w:val="350E2414"/>
    <w:multiLevelType w:val="hybridMultilevel"/>
    <w:tmpl w:val="95C8B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D2DB2"/>
    <w:multiLevelType w:val="hybridMultilevel"/>
    <w:tmpl w:val="A95CE2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F71642"/>
    <w:multiLevelType w:val="multilevel"/>
    <w:tmpl w:val="3CAE5236"/>
    <w:lvl w:ilvl="0">
      <w:start w:val="1"/>
      <w:numFmt w:val="decimal"/>
      <w:lvlText w:val="%1."/>
      <w:lvlJc w:val="left"/>
      <w:pPr>
        <w:ind w:left="1402" w:hanging="363"/>
      </w:pPr>
      <w:rPr>
        <w:rFonts w:ascii="Times New Roman" w:eastAsia="Times New Roman" w:hAnsi="Times New Roman" w:cs="Times New Roman" w:hint="default"/>
        <w:b/>
        <w:bCs/>
        <w:i w:val="0"/>
        <w:iCs w:val="0"/>
        <w:w w:val="100"/>
        <w:sz w:val="36"/>
        <w:szCs w:val="36"/>
        <w:lang w:val="en-US" w:eastAsia="en-US" w:bidi="ar-SA"/>
      </w:rPr>
    </w:lvl>
    <w:lvl w:ilvl="1">
      <w:start w:val="1"/>
      <w:numFmt w:val="decimal"/>
      <w:lvlText w:val="%1.%2."/>
      <w:lvlJc w:val="left"/>
      <w:pPr>
        <w:ind w:left="1839" w:hanging="562"/>
      </w:pPr>
      <w:rPr>
        <w:rFonts w:ascii="Times New Roman" w:eastAsia="Times New Roman" w:hAnsi="Times New Roman" w:cs="Times New Roman" w:hint="default"/>
        <w:b/>
        <w:bCs/>
        <w:i w:val="0"/>
        <w:iCs w:val="0"/>
        <w:spacing w:val="-1"/>
        <w:w w:val="99"/>
        <w:sz w:val="32"/>
        <w:szCs w:val="32"/>
        <w:lang w:val="en-US" w:eastAsia="en-US" w:bidi="ar-SA"/>
      </w:rPr>
    </w:lvl>
    <w:lvl w:ilvl="2">
      <w:start w:val="1"/>
      <w:numFmt w:val="decimal"/>
      <w:lvlText w:val="%1.%2.%3."/>
      <w:lvlJc w:val="left"/>
      <w:pPr>
        <w:ind w:left="2460" w:hanging="701"/>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1.%2.%3.%4."/>
      <w:lvlJc w:val="left"/>
      <w:pPr>
        <w:ind w:left="3260" w:hanging="780"/>
      </w:pPr>
      <w:rPr>
        <w:rFonts w:ascii="Times New Roman" w:eastAsia="Times New Roman" w:hAnsi="Times New Roman" w:cs="Times New Roman" w:hint="default"/>
        <w:b/>
        <w:bCs/>
        <w:i/>
        <w:iCs/>
        <w:w w:val="100"/>
        <w:sz w:val="24"/>
        <w:szCs w:val="24"/>
        <w:lang w:val="en-US" w:eastAsia="en-US" w:bidi="ar-SA"/>
      </w:rPr>
    </w:lvl>
    <w:lvl w:ilvl="4">
      <w:numFmt w:val="bullet"/>
      <w:lvlText w:val="•"/>
      <w:lvlJc w:val="left"/>
      <w:pPr>
        <w:ind w:left="4297" w:hanging="780"/>
      </w:pPr>
      <w:rPr>
        <w:rFonts w:hint="default"/>
        <w:lang w:val="en-US" w:eastAsia="en-US" w:bidi="ar-SA"/>
      </w:rPr>
    </w:lvl>
    <w:lvl w:ilvl="5">
      <w:numFmt w:val="bullet"/>
      <w:lvlText w:val="•"/>
      <w:lvlJc w:val="left"/>
      <w:pPr>
        <w:ind w:left="5334" w:hanging="780"/>
      </w:pPr>
      <w:rPr>
        <w:rFonts w:hint="default"/>
        <w:lang w:val="en-US" w:eastAsia="en-US" w:bidi="ar-SA"/>
      </w:rPr>
    </w:lvl>
    <w:lvl w:ilvl="6">
      <w:numFmt w:val="bullet"/>
      <w:lvlText w:val="•"/>
      <w:lvlJc w:val="left"/>
      <w:pPr>
        <w:ind w:left="6371" w:hanging="780"/>
      </w:pPr>
      <w:rPr>
        <w:rFonts w:hint="default"/>
        <w:lang w:val="en-US" w:eastAsia="en-US" w:bidi="ar-SA"/>
      </w:rPr>
    </w:lvl>
    <w:lvl w:ilvl="7">
      <w:numFmt w:val="bullet"/>
      <w:lvlText w:val="•"/>
      <w:lvlJc w:val="left"/>
      <w:pPr>
        <w:ind w:left="7408" w:hanging="780"/>
      </w:pPr>
      <w:rPr>
        <w:rFonts w:hint="default"/>
        <w:lang w:val="en-US" w:eastAsia="en-US" w:bidi="ar-SA"/>
      </w:rPr>
    </w:lvl>
    <w:lvl w:ilvl="8">
      <w:numFmt w:val="bullet"/>
      <w:lvlText w:val="•"/>
      <w:lvlJc w:val="left"/>
      <w:pPr>
        <w:ind w:left="8445" w:hanging="780"/>
      </w:pPr>
      <w:rPr>
        <w:rFonts w:hint="default"/>
        <w:lang w:val="en-US" w:eastAsia="en-US" w:bidi="ar-SA"/>
      </w:rPr>
    </w:lvl>
  </w:abstractNum>
  <w:abstractNum w:abstractNumId="22" w15:restartNumberingAfterBreak="0">
    <w:nsid w:val="3F7F3E36"/>
    <w:multiLevelType w:val="hybridMultilevel"/>
    <w:tmpl w:val="9D880B6E"/>
    <w:lvl w:ilvl="0" w:tplc="F4564D60">
      <w:numFmt w:val="bullet"/>
      <w:lvlText w:val=""/>
      <w:lvlJc w:val="left"/>
      <w:pPr>
        <w:ind w:left="1760" w:hanging="360"/>
      </w:pPr>
      <w:rPr>
        <w:rFonts w:ascii="Symbol" w:eastAsia="Symbol" w:hAnsi="Symbol" w:cs="Symbol" w:hint="default"/>
        <w:b w:val="0"/>
        <w:bCs w:val="0"/>
        <w:i w:val="0"/>
        <w:iCs w:val="0"/>
        <w:w w:val="100"/>
        <w:sz w:val="24"/>
        <w:szCs w:val="24"/>
        <w:lang w:val="en-US" w:eastAsia="en-US" w:bidi="ar-SA"/>
      </w:rPr>
    </w:lvl>
    <w:lvl w:ilvl="1" w:tplc="EE305772">
      <w:numFmt w:val="bullet"/>
      <w:lvlText w:val="o"/>
      <w:lvlJc w:val="left"/>
      <w:pPr>
        <w:ind w:left="2480" w:hanging="360"/>
      </w:pPr>
      <w:rPr>
        <w:rFonts w:ascii="Courier New" w:eastAsia="Courier New" w:hAnsi="Courier New" w:cs="Courier New" w:hint="default"/>
        <w:b w:val="0"/>
        <w:bCs w:val="0"/>
        <w:i w:val="0"/>
        <w:iCs w:val="0"/>
        <w:w w:val="100"/>
        <w:sz w:val="24"/>
        <w:szCs w:val="24"/>
        <w:lang w:val="en-US" w:eastAsia="en-US" w:bidi="ar-SA"/>
      </w:rPr>
    </w:lvl>
    <w:lvl w:ilvl="2" w:tplc="2F38075A">
      <w:numFmt w:val="bullet"/>
      <w:lvlText w:val="•"/>
      <w:lvlJc w:val="left"/>
      <w:pPr>
        <w:ind w:left="3373" w:hanging="360"/>
      </w:pPr>
      <w:rPr>
        <w:rFonts w:hint="default"/>
        <w:lang w:val="en-US" w:eastAsia="en-US" w:bidi="ar-SA"/>
      </w:rPr>
    </w:lvl>
    <w:lvl w:ilvl="3" w:tplc="88D02D1A">
      <w:numFmt w:val="bullet"/>
      <w:lvlText w:val="•"/>
      <w:lvlJc w:val="left"/>
      <w:pPr>
        <w:ind w:left="4266" w:hanging="360"/>
      </w:pPr>
      <w:rPr>
        <w:rFonts w:hint="default"/>
        <w:lang w:val="en-US" w:eastAsia="en-US" w:bidi="ar-SA"/>
      </w:rPr>
    </w:lvl>
    <w:lvl w:ilvl="4" w:tplc="A406F944">
      <w:numFmt w:val="bullet"/>
      <w:lvlText w:val="•"/>
      <w:lvlJc w:val="left"/>
      <w:pPr>
        <w:ind w:left="5160" w:hanging="360"/>
      </w:pPr>
      <w:rPr>
        <w:rFonts w:hint="default"/>
        <w:lang w:val="en-US" w:eastAsia="en-US" w:bidi="ar-SA"/>
      </w:rPr>
    </w:lvl>
    <w:lvl w:ilvl="5" w:tplc="2FFEAD6E">
      <w:numFmt w:val="bullet"/>
      <w:lvlText w:val="•"/>
      <w:lvlJc w:val="left"/>
      <w:pPr>
        <w:ind w:left="6053" w:hanging="360"/>
      </w:pPr>
      <w:rPr>
        <w:rFonts w:hint="default"/>
        <w:lang w:val="en-US" w:eastAsia="en-US" w:bidi="ar-SA"/>
      </w:rPr>
    </w:lvl>
    <w:lvl w:ilvl="6" w:tplc="E3082514">
      <w:numFmt w:val="bullet"/>
      <w:lvlText w:val="•"/>
      <w:lvlJc w:val="left"/>
      <w:pPr>
        <w:ind w:left="6946" w:hanging="360"/>
      </w:pPr>
      <w:rPr>
        <w:rFonts w:hint="default"/>
        <w:lang w:val="en-US" w:eastAsia="en-US" w:bidi="ar-SA"/>
      </w:rPr>
    </w:lvl>
    <w:lvl w:ilvl="7" w:tplc="B7C245C8">
      <w:numFmt w:val="bullet"/>
      <w:lvlText w:val="•"/>
      <w:lvlJc w:val="left"/>
      <w:pPr>
        <w:ind w:left="7840" w:hanging="360"/>
      </w:pPr>
      <w:rPr>
        <w:rFonts w:hint="default"/>
        <w:lang w:val="en-US" w:eastAsia="en-US" w:bidi="ar-SA"/>
      </w:rPr>
    </w:lvl>
    <w:lvl w:ilvl="8" w:tplc="958A6E58">
      <w:numFmt w:val="bullet"/>
      <w:lvlText w:val="•"/>
      <w:lvlJc w:val="left"/>
      <w:pPr>
        <w:ind w:left="8733" w:hanging="360"/>
      </w:pPr>
      <w:rPr>
        <w:rFonts w:hint="default"/>
        <w:lang w:val="en-US" w:eastAsia="en-US" w:bidi="ar-SA"/>
      </w:rPr>
    </w:lvl>
  </w:abstractNum>
  <w:abstractNum w:abstractNumId="23" w15:restartNumberingAfterBreak="0">
    <w:nsid w:val="41977062"/>
    <w:multiLevelType w:val="multilevel"/>
    <w:tmpl w:val="3D6005DA"/>
    <w:lvl w:ilvl="0">
      <w:start w:val="1"/>
      <w:numFmt w:val="decimal"/>
      <w:lvlText w:val="%1."/>
      <w:lvlJc w:val="left"/>
      <w:pPr>
        <w:ind w:left="1280" w:hanging="240"/>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1680" w:hanging="420"/>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2072" w:hanging="600"/>
      </w:pPr>
      <w:rPr>
        <w:rFonts w:ascii="Times New Roman" w:eastAsia="Times New Roman" w:hAnsi="Times New Roman" w:cs="Times New Roman" w:hint="default"/>
        <w:b/>
        <w:bCs/>
        <w:i w:val="0"/>
        <w:iCs w:val="0"/>
        <w:w w:val="100"/>
        <w:sz w:val="24"/>
        <w:szCs w:val="24"/>
        <w:lang w:val="en-US" w:eastAsia="en-US" w:bidi="ar-SA"/>
      </w:rPr>
    </w:lvl>
    <w:lvl w:ilvl="3">
      <w:start w:val="1"/>
      <w:numFmt w:val="decimal"/>
      <w:lvlText w:val="%1.%2.%3.%4."/>
      <w:lvlJc w:val="left"/>
      <w:pPr>
        <w:ind w:left="2468" w:hanging="780"/>
      </w:pPr>
      <w:rPr>
        <w:rFonts w:ascii="Times New Roman" w:eastAsia="Times New Roman" w:hAnsi="Times New Roman" w:cs="Times New Roman" w:hint="default"/>
        <w:b/>
        <w:bCs/>
        <w:i/>
        <w:iCs/>
        <w:w w:val="100"/>
        <w:sz w:val="24"/>
        <w:szCs w:val="24"/>
        <w:lang w:val="en-US" w:eastAsia="en-US" w:bidi="ar-SA"/>
      </w:rPr>
    </w:lvl>
    <w:lvl w:ilvl="4">
      <w:numFmt w:val="bullet"/>
      <w:lvlText w:val="•"/>
      <w:lvlJc w:val="left"/>
      <w:pPr>
        <w:ind w:left="3611" w:hanging="780"/>
      </w:pPr>
      <w:rPr>
        <w:rFonts w:hint="default"/>
        <w:lang w:val="en-US" w:eastAsia="en-US" w:bidi="ar-SA"/>
      </w:rPr>
    </w:lvl>
    <w:lvl w:ilvl="5">
      <w:numFmt w:val="bullet"/>
      <w:lvlText w:val="•"/>
      <w:lvlJc w:val="left"/>
      <w:pPr>
        <w:ind w:left="4762" w:hanging="780"/>
      </w:pPr>
      <w:rPr>
        <w:rFonts w:hint="default"/>
        <w:lang w:val="en-US" w:eastAsia="en-US" w:bidi="ar-SA"/>
      </w:rPr>
    </w:lvl>
    <w:lvl w:ilvl="6">
      <w:numFmt w:val="bullet"/>
      <w:lvlText w:val="•"/>
      <w:lvlJc w:val="left"/>
      <w:pPr>
        <w:ind w:left="5914" w:hanging="780"/>
      </w:pPr>
      <w:rPr>
        <w:rFonts w:hint="default"/>
        <w:lang w:val="en-US" w:eastAsia="en-US" w:bidi="ar-SA"/>
      </w:rPr>
    </w:lvl>
    <w:lvl w:ilvl="7">
      <w:numFmt w:val="bullet"/>
      <w:lvlText w:val="•"/>
      <w:lvlJc w:val="left"/>
      <w:pPr>
        <w:ind w:left="7065" w:hanging="780"/>
      </w:pPr>
      <w:rPr>
        <w:rFonts w:hint="default"/>
        <w:lang w:val="en-US" w:eastAsia="en-US" w:bidi="ar-SA"/>
      </w:rPr>
    </w:lvl>
    <w:lvl w:ilvl="8">
      <w:numFmt w:val="bullet"/>
      <w:lvlText w:val="•"/>
      <w:lvlJc w:val="left"/>
      <w:pPr>
        <w:ind w:left="8217" w:hanging="780"/>
      </w:pPr>
      <w:rPr>
        <w:rFonts w:hint="default"/>
        <w:lang w:val="en-US" w:eastAsia="en-US" w:bidi="ar-SA"/>
      </w:rPr>
    </w:lvl>
  </w:abstractNum>
  <w:abstractNum w:abstractNumId="24" w15:restartNumberingAfterBreak="0">
    <w:nsid w:val="42381EE4"/>
    <w:multiLevelType w:val="hybridMultilevel"/>
    <w:tmpl w:val="7B68EC8E"/>
    <w:lvl w:ilvl="0" w:tplc="AA004CD4">
      <w:numFmt w:val="bullet"/>
      <w:lvlText w:val=""/>
      <w:lvlJc w:val="left"/>
      <w:pPr>
        <w:ind w:left="1760" w:hanging="360"/>
      </w:pPr>
      <w:rPr>
        <w:rFonts w:ascii="Symbol" w:eastAsia="Symbol" w:hAnsi="Symbol" w:cs="Symbol" w:hint="default"/>
        <w:b w:val="0"/>
        <w:bCs w:val="0"/>
        <w:i w:val="0"/>
        <w:iCs w:val="0"/>
        <w:w w:val="100"/>
        <w:sz w:val="24"/>
        <w:szCs w:val="24"/>
        <w:lang w:val="en-US" w:eastAsia="en-US" w:bidi="ar-SA"/>
      </w:rPr>
    </w:lvl>
    <w:lvl w:ilvl="1" w:tplc="CAC2F9BC">
      <w:numFmt w:val="bullet"/>
      <w:lvlText w:val="•"/>
      <w:lvlJc w:val="left"/>
      <w:pPr>
        <w:ind w:left="2636" w:hanging="360"/>
      </w:pPr>
      <w:rPr>
        <w:rFonts w:hint="default"/>
        <w:lang w:val="en-US" w:eastAsia="en-US" w:bidi="ar-SA"/>
      </w:rPr>
    </w:lvl>
    <w:lvl w:ilvl="2" w:tplc="544C58AC">
      <w:numFmt w:val="bullet"/>
      <w:lvlText w:val="•"/>
      <w:lvlJc w:val="left"/>
      <w:pPr>
        <w:ind w:left="3512" w:hanging="360"/>
      </w:pPr>
      <w:rPr>
        <w:rFonts w:hint="default"/>
        <w:lang w:val="en-US" w:eastAsia="en-US" w:bidi="ar-SA"/>
      </w:rPr>
    </w:lvl>
    <w:lvl w:ilvl="3" w:tplc="4EAC9F44">
      <w:numFmt w:val="bullet"/>
      <w:lvlText w:val="•"/>
      <w:lvlJc w:val="left"/>
      <w:pPr>
        <w:ind w:left="4388" w:hanging="360"/>
      </w:pPr>
      <w:rPr>
        <w:rFonts w:hint="default"/>
        <w:lang w:val="en-US" w:eastAsia="en-US" w:bidi="ar-SA"/>
      </w:rPr>
    </w:lvl>
    <w:lvl w:ilvl="4" w:tplc="A18AD63E">
      <w:numFmt w:val="bullet"/>
      <w:lvlText w:val="•"/>
      <w:lvlJc w:val="left"/>
      <w:pPr>
        <w:ind w:left="5264" w:hanging="360"/>
      </w:pPr>
      <w:rPr>
        <w:rFonts w:hint="default"/>
        <w:lang w:val="en-US" w:eastAsia="en-US" w:bidi="ar-SA"/>
      </w:rPr>
    </w:lvl>
    <w:lvl w:ilvl="5" w:tplc="9EA0F3EC">
      <w:numFmt w:val="bullet"/>
      <w:lvlText w:val="•"/>
      <w:lvlJc w:val="left"/>
      <w:pPr>
        <w:ind w:left="6140" w:hanging="360"/>
      </w:pPr>
      <w:rPr>
        <w:rFonts w:hint="default"/>
        <w:lang w:val="en-US" w:eastAsia="en-US" w:bidi="ar-SA"/>
      </w:rPr>
    </w:lvl>
    <w:lvl w:ilvl="6" w:tplc="2F3EAEA4">
      <w:numFmt w:val="bullet"/>
      <w:lvlText w:val="•"/>
      <w:lvlJc w:val="left"/>
      <w:pPr>
        <w:ind w:left="7016" w:hanging="360"/>
      </w:pPr>
      <w:rPr>
        <w:rFonts w:hint="default"/>
        <w:lang w:val="en-US" w:eastAsia="en-US" w:bidi="ar-SA"/>
      </w:rPr>
    </w:lvl>
    <w:lvl w:ilvl="7" w:tplc="7102BBAE">
      <w:numFmt w:val="bullet"/>
      <w:lvlText w:val="•"/>
      <w:lvlJc w:val="left"/>
      <w:pPr>
        <w:ind w:left="7892" w:hanging="360"/>
      </w:pPr>
      <w:rPr>
        <w:rFonts w:hint="default"/>
        <w:lang w:val="en-US" w:eastAsia="en-US" w:bidi="ar-SA"/>
      </w:rPr>
    </w:lvl>
    <w:lvl w:ilvl="8" w:tplc="8236BC8C">
      <w:numFmt w:val="bullet"/>
      <w:lvlText w:val="•"/>
      <w:lvlJc w:val="left"/>
      <w:pPr>
        <w:ind w:left="8768" w:hanging="360"/>
      </w:pPr>
      <w:rPr>
        <w:rFonts w:hint="default"/>
        <w:lang w:val="en-US" w:eastAsia="en-US" w:bidi="ar-SA"/>
      </w:rPr>
    </w:lvl>
  </w:abstractNum>
  <w:abstractNum w:abstractNumId="25" w15:restartNumberingAfterBreak="0">
    <w:nsid w:val="42F57AA5"/>
    <w:multiLevelType w:val="multilevel"/>
    <w:tmpl w:val="DCF68B7E"/>
    <w:lvl w:ilvl="0">
      <w:start w:val="4"/>
      <w:numFmt w:val="decimal"/>
      <w:lvlText w:val="%1"/>
      <w:lvlJc w:val="left"/>
      <w:pPr>
        <w:ind w:left="2408" w:hanging="720"/>
      </w:pPr>
      <w:rPr>
        <w:rFonts w:hint="default"/>
        <w:lang w:val="en-US" w:eastAsia="en-US" w:bidi="ar-SA"/>
      </w:rPr>
    </w:lvl>
    <w:lvl w:ilvl="1">
      <w:start w:val="1"/>
      <w:numFmt w:val="decimal"/>
      <w:lvlText w:val="%1.%2"/>
      <w:lvlJc w:val="left"/>
      <w:pPr>
        <w:ind w:left="2408" w:hanging="720"/>
      </w:pPr>
      <w:rPr>
        <w:rFonts w:hint="default"/>
        <w:lang w:val="en-US" w:eastAsia="en-US" w:bidi="ar-SA"/>
      </w:rPr>
    </w:lvl>
    <w:lvl w:ilvl="2">
      <w:start w:val="3"/>
      <w:numFmt w:val="decimal"/>
      <w:lvlText w:val="%1.%2.%3"/>
      <w:lvlJc w:val="left"/>
      <w:pPr>
        <w:ind w:left="2408" w:hanging="720"/>
      </w:pPr>
      <w:rPr>
        <w:rFonts w:hint="default"/>
        <w:lang w:val="en-US" w:eastAsia="en-US" w:bidi="ar-SA"/>
      </w:rPr>
    </w:lvl>
    <w:lvl w:ilvl="3">
      <w:start w:val="1"/>
      <w:numFmt w:val="decimal"/>
      <w:lvlText w:val="%1.%2.%3.%4"/>
      <w:lvlJc w:val="left"/>
      <w:pPr>
        <w:ind w:left="2408" w:hanging="720"/>
      </w:pPr>
      <w:rPr>
        <w:rFonts w:ascii="Times New Roman" w:eastAsia="Times New Roman" w:hAnsi="Times New Roman" w:cs="Times New Roman" w:hint="default"/>
        <w:b/>
        <w:bCs/>
        <w:i/>
        <w:iCs/>
        <w:w w:val="100"/>
        <w:sz w:val="24"/>
        <w:szCs w:val="24"/>
        <w:lang w:val="en-US" w:eastAsia="en-US" w:bidi="ar-SA"/>
      </w:rPr>
    </w:lvl>
    <w:lvl w:ilvl="4">
      <w:numFmt w:val="bullet"/>
      <w:lvlText w:val="•"/>
      <w:lvlJc w:val="left"/>
      <w:pPr>
        <w:ind w:left="5648" w:hanging="720"/>
      </w:pPr>
      <w:rPr>
        <w:rFonts w:hint="default"/>
        <w:lang w:val="en-US" w:eastAsia="en-US" w:bidi="ar-SA"/>
      </w:rPr>
    </w:lvl>
    <w:lvl w:ilvl="5">
      <w:numFmt w:val="bullet"/>
      <w:lvlText w:val="•"/>
      <w:lvlJc w:val="left"/>
      <w:pPr>
        <w:ind w:left="6460" w:hanging="720"/>
      </w:pPr>
      <w:rPr>
        <w:rFonts w:hint="default"/>
        <w:lang w:val="en-US" w:eastAsia="en-US" w:bidi="ar-SA"/>
      </w:rPr>
    </w:lvl>
    <w:lvl w:ilvl="6">
      <w:numFmt w:val="bullet"/>
      <w:lvlText w:val="•"/>
      <w:lvlJc w:val="left"/>
      <w:pPr>
        <w:ind w:left="7272" w:hanging="720"/>
      </w:pPr>
      <w:rPr>
        <w:rFonts w:hint="default"/>
        <w:lang w:val="en-US" w:eastAsia="en-US" w:bidi="ar-SA"/>
      </w:rPr>
    </w:lvl>
    <w:lvl w:ilvl="7">
      <w:numFmt w:val="bullet"/>
      <w:lvlText w:val="•"/>
      <w:lvlJc w:val="left"/>
      <w:pPr>
        <w:ind w:left="8084" w:hanging="720"/>
      </w:pPr>
      <w:rPr>
        <w:rFonts w:hint="default"/>
        <w:lang w:val="en-US" w:eastAsia="en-US" w:bidi="ar-SA"/>
      </w:rPr>
    </w:lvl>
    <w:lvl w:ilvl="8">
      <w:numFmt w:val="bullet"/>
      <w:lvlText w:val="•"/>
      <w:lvlJc w:val="left"/>
      <w:pPr>
        <w:ind w:left="8896" w:hanging="720"/>
      </w:pPr>
      <w:rPr>
        <w:rFonts w:hint="default"/>
        <w:lang w:val="en-US" w:eastAsia="en-US" w:bidi="ar-SA"/>
      </w:rPr>
    </w:lvl>
  </w:abstractNum>
  <w:abstractNum w:abstractNumId="26" w15:restartNumberingAfterBreak="0">
    <w:nsid w:val="50A16703"/>
    <w:multiLevelType w:val="hybridMultilevel"/>
    <w:tmpl w:val="50565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44122D"/>
    <w:multiLevelType w:val="multilevel"/>
    <w:tmpl w:val="D4762F7E"/>
    <w:lvl w:ilvl="0">
      <w:start w:val="3"/>
      <w:numFmt w:val="decimal"/>
      <w:lvlText w:val="%1"/>
      <w:lvlJc w:val="left"/>
      <w:pPr>
        <w:ind w:left="2072" w:hanging="600"/>
      </w:pPr>
      <w:rPr>
        <w:rFonts w:hint="default"/>
        <w:lang w:val="en-US" w:eastAsia="en-US" w:bidi="ar-SA"/>
      </w:rPr>
    </w:lvl>
    <w:lvl w:ilvl="1">
      <w:start w:val="3"/>
      <w:numFmt w:val="decimal"/>
      <w:lvlText w:val="%1.%2"/>
      <w:lvlJc w:val="left"/>
      <w:pPr>
        <w:ind w:left="2072" w:hanging="600"/>
      </w:pPr>
      <w:rPr>
        <w:rFonts w:hint="default"/>
        <w:lang w:val="en-US" w:eastAsia="en-US" w:bidi="ar-SA"/>
      </w:rPr>
    </w:lvl>
    <w:lvl w:ilvl="2">
      <w:start w:val="3"/>
      <w:numFmt w:val="decimal"/>
      <w:lvlText w:val="%1.%2.%3."/>
      <w:lvlJc w:val="left"/>
      <w:pPr>
        <w:ind w:left="2072" w:hanging="600"/>
      </w:pPr>
      <w:rPr>
        <w:rFonts w:ascii="Times New Roman" w:eastAsia="Times New Roman" w:hAnsi="Times New Roman" w:cs="Times New Roman" w:hint="default"/>
        <w:b/>
        <w:bCs/>
        <w:i w:val="0"/>
        <w:iCs w:val="0"/>
        <w:w w:val="100"/>
        <w:sz w:val="24"/>
        <w:szCs w:val="24"/>
        <w:lang w:val="en-US" w:eastAsia="en-US" w:bidi="ar-SA"/>
      </w:rPr>
    </w:lvl>
    <w:lvl w:ilvl="3">
      <w:start w:val="1"/>
      <w:numFmt w:val="decimal"/>
      <w:lvlText w:val="%1.%2.%3.%4."/>
      <w:lvlJc w:val="left"/>
      <w:pPr>
        <w:ind w:left="2468" w:hanging="780"/>
      </w:pPr>
      <w:rPr>
        <w:rFonts w:ascii="Times New Roman" w:eastAsia="Times New Roman" w:hAnsi="Times New Roman" w:cs="Times New Roman" w:hint="default"/>
        <w:b/>
        <w:bCs/>
        <w:i/>
        <w:iCs/>
        <w:w w:val="100"/>
        <w:sz w:val="24"/>
        <w:szCs w:val="24"/>
        <w:lang w:val="en-US" w:eastAsia="en-US" w:bidi="ar-SA"/>
      </w:rPr>
    </w:lvl>
    <w:lvl w:ilvl="4">
      <w:numFmt w:val="bullet"/>
      <w:lvlText w:val="•"/>
      <w:lvlJc w:val="left"/>
      <w:pPr>
        <w:ind w:left="5146" w:hanging="780"/>
      </w:pPr>
      <w:rPr>
        <w:rFonts w:hint="default"/>
        <w:lang w:val="en-US" w:eastAsia="en-US" w:bidi="ar-SA"/>
      </w:rPr>
    </w:lvl>
    <w:lvl w:ilvl="5">
      <w:numFmt w:val="bullet"/>
      <w:lvlText w:val="•"/>
      <w:lvlJc w:val="left"/>
      <w:pPr>
        <w:ind w:left="6042" w:hanging="780"/>
      </w:pPr>
      <w:rPr>
        <w:rFonts w:hint="default"/>
        <w:lang w:val="en-US" w:eastAsia="en-US" w:bidi="ar-SA"/>
      </w:rPr>
    </w:lvl>
    <w:lvl w:ilvl="6">
      <w:numFmt w:val="bullet"/>
      <w:lvlText w:val="•"/>
      <w:lvlJc w:val="left"/>
      <w:pPr>
        <w:ind w:left="6937" w:hanging="780"/>
      </w:pPr>
      <w:rPr>
        <w:rFonts w:hint="default"/>
        <w:lang w:val="en-US" w:eastAsia="en-US" w:bidi="ar-SA"/>
      </w:rPr>
    </w:lvl>
    <w:lvl w:ilvl="7">
      <w:numFmt w:val="bullet"/>
      <w:lvlText w:val="•"/>
      <w:lvlJc w:val="left"/>
      <w:pPr>
        <w:ind w:left="7833" w:hanging="780"/>
      </w:pPr>
      <w:rPr>
        <w:rFonts w:hint="default"/>
        <w:lang w:val="en-US" w:eastAsia="en-US" w:bidi="ar-SA"/>
      </w:rPr>
    </w:lvl>
    <w:lvl w:ilvl="8">
      <w:numFmt w:val="bullet"/>
      <w:lvlText w:val="•"/>
      <w:lvlJc w:val="left"/>
      <w:pPr>
        <w:ind w:left="8728" w:hanging="780"/>
      </w:pPr>
      <w:rPr>
        <w:rFonts w:hint="default"/>
        <w:lang w:val="en-US" w:eastAsia="en-US" w:bidi="ar-SA"/>
      </w:rPr>
    </w:lvl>
  </w:abstractNum>
  <w:abstractNum w:abstractNumId="28" w15:restartNumberingAfterBreak="0">
    <w:nsid w:val="646A7820"/>
    <w:multiLevelType w:val="multilevel"/>
    <w:tmpl w:val="60980D8A"/>
    <w:lvl w:ilvl="0">
      <w:start w:val="3"/>
      <w:numFmt w:val="decimal"/>
      <w:lvlText w:val="%1"/>
      <w:lvlJc w:val="left"/>
      <w:pPr>
        <w:ind w:left="2468" w:hanging="780"/>
      </w:pPr>
      <w:rPr>
        <w:rFonts w:hint="default"/>
        <w:lang w:val="en-US" w:eastAsia="en-US" w:bidi="ar-SA"/>
      </w:rPr>
    </w:lvl>
    <w:lvl w:ilvl="1">
      <w:start w:val="3"/>
      <w:numFmt w:val="decimal"/>
      <w:lvlText w:val="%1.%2"/>
      <w:lvlJc w:val="left"/>
      <w:pPr>
        <w:ind w:left="2468" w:hanging="780"/>
      </w:pPr>
      <w:rPr>
        <w:rFonts w:hint="default"/>
        <w:lang w:val="en-US" w:eastAsia="en-US" w:bidi="ar-SA"/>
      </w:rPr>
    </w:lvl>
    <w:lvl w:ilvl="2">
      <w:start w:val="1"/>
      <w:numFmt w:val="decimal"/>
      <w:lvlText w:val="%1.%2.%3"/>
      <w:lvlJc w:val="left"/>
      <w:pPr>
        <w:ind w:left="2468" w:hanging="780"/>
      </w:pPr>
      <w:rPr>
        <w:rFonts w:hint="default"/>
        <w:lang w:val="en-US" w:eastAsia="en-US" w:bidi="ar-SA"/>
      </w:rPr>
    </w:lvl>
    <w:lvl w:ilvl="3">
      <w:start w:val="2"/>
      <w:numFmt w:val="decimal"/>
      <w:lvlText w:val="%1.%2.%3.%4."/>
      <w:lvlJc w:val="left"/>
      <w:pPr>
        <w:ind w:left="2468" w:hanging="780"/>
      </w:pPr>
      <w:rPr>
        <w:rFonts w:ascii="Times New Roman" w:eastAsia="Times New Roman" w:hAnsi="Times New Roman" w:cs="Times New Roman" w:hint="default"/>
        <w:b/>
        <w:bCs/>
        <w:i/>
        <w:iCs/>
        <w:w w:val="100"/>
        <w:sz w:val="24"/>
        <w:szCs w:val="24"/>
        <w:lang w:val="en-US" w:eastAsia="en-US" w:bidi="ar-SA"/>
      </w:rPr>
    </w:lvl>
    <w:lvl w:ilvl="4">
      <w:numFmt w:val="bullet"/>
      <w:lvlText w:val="•"/>
      <w:lvlJc w:val="left"/>
      <w:pPr>
        <w:ind w:left="5684" w:hanging="780"/>
      </w:pPr>
      <w:rPr>
        <w:rFonts w:hint="default"/>
        <w:lang w:val="en-US" w:eastAsia="en-US" w:bidi="ar-SA"/>
      </w:rPr>
    </w:lvl>
    <w:lvl w:ilvl="5">
      <w:numFmt w:val="bullet"/>
      <w:lvlText w:val="•"/>
      <w:lvlJc w:val="left"/>
      <w:pPr>
        <w:ind w:left="6490" w:hanging="780"/>
      </w:pPr>
      <w:rPr>
        <w:rFonts w:hint="default"/>
        <w:lang w:val="en-US" w:eastAsia="en-US" w:bidi="ar-SA"/>
      </w:rPr>
    </w:lvl>
    <w:lvl w:ilvl="6">
      <w:numFmt w:val="bullet"/>
      <w:lvlText w:val="•"/>
      <w:lvlJc w:val="left"/>
      <w:pPr>
        <w:ind w:left="7296" w:hanging="780"/>
      </w:pPr>
      <w:rPr>
        <w:rFonts w:hint="default"/>
        <w:lang w:val="en-US" w:eastAsia="en-US" w:bidi="ar-SA"/>
      </w:rPr>
    </w:lvl>
    <w:lvl w:ilvl="7">
      <w:numFmt w:val="bullet"/>
      <w:lvlText w:val="•"/>
      <w:lvlJc w:val="left"/>
      <w:pPr>
        <w:ind w:left="8102" w:hanging="780"/>
      </w:pPr>
      <w:rPr>
        <w:rFonts w:hint="default"/>
        <w:lang w:val="en-US" w:eastAsia="en-US" w:bidi="ar-SA"/>
      </w:rPr>
    </w:lvl>
    <w:lvl w:ilvl="8">
      <w:numFmt w:val="bullet"/>
      <w:lvlText w:val="•"/>
      <w:lvlJc w:val="left"/>
      <w:pPr>
        <w:ind w:left="8908" w:hanging="780"/>
      </w:pPr>
      <w:rPr>
        <w:rFonts w:hint="default"/>
        <w:lang w:val="en-US" w:eastAsia="en-US" w:bidi="ar-SA"/>
      </w:rPr>
    </w:lvl>
  </w:abstractNum>
  <w:abstractNum w:abstractNumId="29" w15:restartNumberingAfterBreak="0">
    <w:nsid w:val="6AAF1677"/>
    <w:multiLevelType w:val="hybridMultilevel"/>
    <w:tmpl w:val="33E65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964DAE"/>
    <w:multiLevelType w:val="hybridMultilevel"/>
    <w:tmpl w:val="C1683812"/>
    <w:lvl w:ilvl="0" w:tplc="92C03BB8">
      <w:numFmt w:val="bullet"/>
      <w:lvlText w:val=""/>
      <w:lvlJc w:val="left"/>
      <w:pPr>
        <w:ind w:left="1832" w:hanging="360"/>
      </w:pPr>
      <w:rPr>
        <w:rFonts w:ascii="Symbol" w:eastAsia="Symbol" w:hAnsi="Symbol" w:cs="Symbol" w:hint="default"/>
        <w:b w:val="0"/>
        <w:bCs w:val="0"/>
        <w:i w:val="0"/>
        <w:iCs w:val="0"/>
        <w:w w:val="100"/>
        <w:sz w:val="24"/>
        <w:szCs w:val="24"/>
        <w:lang w:val="en-US" w:eastAsia="en-US" w:bidi="ar-SA"/>
      </w:rPr>
    </w:lvl>
    <w:lvl w:ilvl="1" w:tplc="8014E580">
      <w:numFmt w:val="bullet"/>
      <w:lvlText w:val="•"/>
      <w:lvlJc w:val="left"/>
      <w:pPr>
        <w:ind w:left="2708" w:hanging="360"/>
      </w:pPr>
      <w:rPr>
        <w:rFonts w:hint="default"/>
        <w:lang w:val="en-US" w:eastAsia="en-US" w:bidi="ar-SA"/>
      </w:rPr>
    </w:lvl>
    <w:lvl w:ilvl="2" w:tplc="DBD0547C">
      <w:numFmt w:val="bullet"/>
      <w:lvlText w:val="•"/>
      <w:lvlJc w:val="left"/>
      <w:pPr>
        <w:ind w:left="3576" w:hanging="360"/>
      </w:pPr>
      <w:rPr>
        <w:rFonts w:hint="default"/>
        <w:lang w:val="en-US" w:eastAsia="en-US" w:bidi="ar-SA"/>
      </w:rPr>
    </w:lvl>
    <w:lvl w:ilvl="3" w:tplc="A35A5740">
      <w:numFmt w:val="bullet"/>
      <w:lvlText w:val="•"/>
      <w:lvlJc w:val="left"/>
      <w:pPr>
        <w:ind w:left="4444" w:hanging="360"/>
      </w:pPr>
      <w:rPr>
        <w:rFonts w:hint="default"/>
        <w:lang w:val="en-US" w:eastAsia="en-US" w:bidi="ar-SA"/>
      </w:rPr>
    </w:lvl>
    <w:lvl w:ilvl="4" w:tplc="98267D5C">
      <w:numFmt w:val="bullet"/>
      <w:lvlText w:val="•"/>
      <w:lvlJc w:val="left"/>
      <w:pPr>
        <w:ind w:left="5312" w:hanging="360"/>
      </w:pPr>
      <w:rPr>
        <w:rFonts w:hint="default"/>
        <w:lang w:val="en-US" w:eastAsia="en-US" w:bidi="ar-SA"/>
      </w:rPr>
    </w:lvl>
    <w:lvl w:ilvl="5" w:tplc="AB5A3B8C">
      <w:numFmt w:val="bullet"/>
      <w:lvlText w:val="•"/>
      <w:lvlJc w:val="left"/>
      <w:pPr>
        <w:ind w:left="6180" w:hanging="360"/>
      </w:pPr>
      <w:rPr>
        <w:rFonts w:hint="default"/>
        <w:lang w:val="en-US" w:eastAsia="en-US" w:bidi="ar-SA"/>
      </w:rPr>
    </w:lvl>
    <w:lvl w:ilvl="6" w:tplc="DEDC471E">
      <w:numFmt w:val="bullet"/>
      <w:lvlText w:val="•"/>
      <w:lvlJc w:val="left"/>
      <w:pPr>
        <w:ind w:left="7048" w:hanging="360"/>
      </w:pPr>
      <w:rPr>
        <w:rFonts w:hint="default"/>
        <w:lang w:val="en-US" w:eastAsia="en-US" w:bidi="ar-SA"/>
      </w:rPr>
    </w:lvl>
    <w:lvl w:ilvl="7" w:tplc="A912BCFC">
      <w:numFmt w:val="bullet"/>
      <w:lvlText w:val="•"/>
      <w:lvlJc w:val="left"/>
      <w:pPr>
        <w:ind w:left="7916" w:hanging="360"/>
      </w:pPr>
      <w:rPr>
        <w:rFonts w:hint="default"/>
        <w:lang w:val="en-US" w:eastAsia="en-US" w:bidi="ar-SA"/>
      </w:rPr>
    </w:lvl>
    <w:lvl w:ilvl="8" w:tplc="BC9A16AC">
      <w:numFmt w:val="bullet"/>
      <w:lvlText w:val="•"/>
      <w:lvlJc w:val="left"/>
      <w:pPr>
        <w:ind w:left="8784" w:hanging="360"/>
      </w:pPr>
      <w:rPr>
        <w:rFonts w:hint="default"/>
        <w:lang w:val="en-US" w:eastAsia="en-US" w:bidi="ar-SA"/>
      </w:rPr>
    </w:lvl>
  </w:abstractNum>
  <w:num w:numId="1" w16cid:durableId="459618778">
    <w:abstractNumId w:val="8"/>
  </w:num>
  <w:num w:numId="2" w16cid:durableId="766194266">
    <w:abstractNumId w:val="4"/>
  </w:num>
  <w:num w:numId="3" w16cid:durableId="1466777999">
    <w:abstractNumId w:val="22"/>
  </w:num>
  <w:num w:numId="4" w16cid:durableId="1128209441">
    <w:abstractNumId w:val="17"/>
  </w:num>
  <w:num w:numId="5" w16cid:durableId="104736707">
    <w:abstractNumId w:val="30"/>
  </w:num>
  <w:num w:numId="6" w16cid:durableId="212472369">
    <w:abstractNumId w:val="12"/>
  </w:num>
  <w:num w:numId="7" w16cid:durableId="1026294832">
    <w:abstractNumId w:val="15"/>
  </w:num>
  <w:num w:numId="8" w16cid:durableId="1263994957">
    <w:abstractNumId w:val="7"/>
  </w:num>
  <w:num w:numId="9" w16cid:durableId="1123159936">
    <w:abstractNumId w:val="24"/>
  </w:num>
  <w:num w:numId="10" w16cid:durableId="1801991346">
    <w:abstractNumId w:val="13"/>
  </w:num>
  <w:num w:numId="11" w16cid:durableId="1805854330">
    <w:abstractNumId w:val="18"/>
  </w:num>
  <w:num w:numId="12" w16cid:durableId="479467891">
    <w:abstractNumId w:val="5"/>
  </w:num>
  <w:num w:numId="13" w16cid:durableId="1714503962">
    <w:abstractNumId w:val="6"/>
  </w:num>
  <w:num w:numId="14" w16cid:durableId="1430924959">
    <w:abstractNumId w:val="2"/>
  </w:num>
  <w:num w:numId="15" w16cid:durableId="107479498">
    <w:abstractNumId w:val="11"/>
  </w:num>
  <w:num w:numId="16" w16cid:durableId="564998251">
    <w:abstractNumId w:val="10"/>
  </w:num>
  <w:num w:numId="17" w16cid:durableId="965696612">
    <w:abstractNumId w:val="21"/>
  </w:num>
  <w:num w:numId="18" w16cid:durableId="2438366">
    <w:abstractNumId w:val="9"/>
  </w:num>
  <w:num w:numId="19" w16cid:durableId="48958825">
    <w:abstractNumId w:val="25"/>
  </w:num>
  <w:num w:numId="20" w16cid:durableId="1811366709">
    <w:abstractNumId w:val="27"/>
  </w:num>
  <w:num w:numId="21" w16cid:durableId="1007246378">
    <w:abstractNumId w:val="0"/>
  </w:num>
  <w:num w:numId="22" w16cid:durableId="282620875">
    <w:abstractNumId w:val="28"/>
  </w:num>
  <w:num w:numId="23" w16cid:durableId="2121491091">
    <w:abstractNumId w:val="23"/>
  </w:num>
  <w:num w:numId="24" w16cid:durableId="398134680">
    <w:abstractNumId w:val="14"/>
  </w:num>
  <w:num w:numId="25" w16cid:durableId="1642148254">
    <w:abstractNumId w:val="3"/>
  </w:num>
  <w:num w:numId="26" w16cid:durableId="905722453">
    <w:abstractNumId w:val="1"/>
  </w:num>
  <w:num w:numId="27" w16cid:durableId="2089421681">
    <w:abstractNumId w:val="16"/>
  </w:num>
  <w:num w:numId="28" w16cid:durableId="265231489">
    <w:abstractNumId w:val="19"/>
  </w:num>
  <w:num w:numId="29" w16cid:durableId="498695571">
    <w:abstractNumId w:val="26"/>
  </w:num>
  <w:num w:numId="30" w16cid:durableId="1085223054">
    <w:abstractNumId w:val="29"/>
  </w:num>
  <w:num w:numId="31" w16cid:durableId="3544280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36919"/>
    <w:rsid w:val="000731B5"/>
    <w:rsid w:val="000A5C63"/>
    <w:rsid w:val="00127202"/>
    <w:rsid w:val="001B1A62"/>
    <w:rsid w:val="001C2B12"/>
    <w:rsid w:val="002D7C44"/>
    <w:rsid w:val="00323398"/>
    <w:rsid w:val="00336919"/>
    <w:rsid w:val="00392345"/>
    <w:rsid w:val="003E7A1E"/>
    <w:rsid w:val="00435004"/>
    <w:rsid w:val="00482348"/>
    <w:rsid w:val="004C0D74"/>
    <w:rsid w:val="004F3BBE"/>
    <w:rsid w:val="005325ED"/>
    <w:rsid w:val="00552603"/>
    <w:rsid w:val="005F654E"/>
    <w:rsid w:val="00633B43"/>
    <w:rsid w:val="00670709"/>
    <w:rsid w:val="0068629E"/>
    <w:rsid w:val="008804ED"/>
    <w:rsid w:val="009249AF"/>
    <w:rsid w:val="009F1328"/>
    <w:rsid w:val="00AC7E8A"/>
    <w:rsid w:val="00B64689"/>
    <w:rsid w:val="00B66724"/>
    <w:rsid w:val="00C67E51"/>
    <w:rsid w:val="00CA2895"/>
    <w:rsid w:val="00D34FDB"/>
    <w:rsid w:val="00D365F9"/>
    <w:rsid w:val="00D608A2"/>
    <w:rsid w:val="00DD17C5"/>
    <w:rsid w:val="00DD5F8F"/>
    <w:rsid w:val="00E05F21"/>
    <w:rsid w:val="00E15A0C"/>
    <w:rsid w:val="00E20E9D"/>
    <w:rsid w:val="00F53D76"/>
    <w:rsid w:val="00F63C7A"/>
    <w:rsid w:val="00F71B1C"/>
    <w:rsid w:val="00F72A3D"/>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F23F3"/>
  <w15:docId w15:val="{51CE8866-33C6-4991-815F-D2D82B0E8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Times New Roman" w:hAnsi="Arial" w:cs="Arial"/>
      <w:color w:val="000000"/>
      <w:sz w:val="20"/>
    </w:rPr>
  </w:style>
  <w:style w:type="paragraph" w:styleId="berschrift1">
    <w:name w:val="heading 1"/>
    <w:basedOn w:val="Standard"/>
    <w:uiPriority w:val="9"/>
    <w:qFormat/>
    <w:rsid w:val="001B1A62"/>
    <w:pPr>
      <w:shd w:val="clear" w:color="000000" w:fill="auto"/>
      <w:tabs>
        <w:tab w:val="left" w:pos="284"/>
      </w:tabs>
      <w:outlineLvl w:val="0"/>
    </w:pPr>
    <w:rPr>
      <w:b/>
      <w:bCs/>
      <w:color w:val="auto"/>
      <w:szCs w:val="36"/>
    </w:rPr>
  </w:style>
  <w:style w:type="paragraph" w:styleId="berschrift2">
    <w:name w:val="heading 2"/>
    <w:basedOn w:val="Standard"/>
    <w:uiPriority w:val="9"/>
    <w:unhideWhenUsed/>
    <w:qFormat/>
    <w:rsid w:val="001B1A62"/>
    <w:pPr>
      <w:shd w:val="clear" w:color="000000" w:fill="auto"/>
      <w:tabs>
        <w:tab w:val="left" w:pos="851"/>
      </w:tabs>
      <w:ind w:left="284"/>
      <w:outlineLvl w:val="1"/>
    </w:pPr>
    <w:rPr>
      <w:b/>
      <w:bCs/>
      <w:color w:val="auto"/>
      <w:szCs w:val="32"/>
    </w:rPr>
  </w:style>
  <w:style w:type="paragraph" w:styleId="berschrift3">
    <w:name w:val="heading 3"/>
    <w:basedOn w:val="Standard"/>
    <w:uiPriority w:val="9"/>
    <w:unhideWhenUsed/>
    <w:qFormat/>
    <w:rsid w:val="001B1A62"/>
    <w:pPr>
      <w:shd w:val="clear" w:color="000000" w:fill="auto"/>
      <w:tabs>
        <w:tab w:val="left" w:pos="1701"/>
      </w:tabs>
      <w:ind w:left="851"/>
      <w:outlineLvl w:val="2"/>
    </w:pPr>
    <w:rPr>
      <w:b/>
      <w:bCs/>
      <w:color w:val="auto"/>
      <w:szCs w:val="28"/>
    </w:rPr>
  </w:style>
  <w:style w:type="paragraph" w:styleId="berschrift4">
    <w:name w:val="heading 4"/>
    <w:basedOn w:val="berschrift5"/>
    <w:uiPriority w:val="9"/>
    <w:unhideWhenUsed/>
    <w:qFormat/>
    <w:rsid w:val="001B1A62"/>
    <w:pPr>
      <w:shd w:val="clear" w:color="000000" w:fill="auto"/>
      <w:tabs>
        <w:tab w:val="left" w:pos="2694"/>
      </w:tabs>
      <w:ind w:left="1701" w:firstLine="0"/>
      <w:outlineLvl w:val="3"/>
    </w:pPr>
    <w:rPr>
      <w:rFonts w:ascii="Arial" w:hAnsi="Arial" w:cs="Arial"/>
      <w:color w:val="auto"/>
      <w:sz w:val="20"/>
    </w:rPr>
  </w:style>
  <w:style w:type="paragraph" w:styleId="berschrift5">
    <w:name w:val="heading 5"/>
    <w:basedOn w:val="Standard"/>
    <w:uiPriority w:val="9"/>
    <w:unhideWhenUsed/>
    <w:qFormat/>
    <w:pPr>
      <w:ind w:left="3260" w:hanging="780"/>
      <w:outlineLvl w:val="4"/>
    </w:pPr>
    <w:rPr>
      <w:rFonts w:ascii="Times New Roman" w:hAnsi="Times New Roman" w:cs="Times New Roman"/>
      <w:b/>
      <w:bCs/>
      <w:i/>
      <w:i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uiPriority w:val="39"/>
    <w:qFormat/>
    <w:rsid w:val="004C0D74"/>
    <w:pPr>
      <w:tabs>
        <w:tab w:val="left" w:pos="284"/>
        <w:tab w:val="right" w:leader="dot" w:pos="9072"/>
      </w:tabs>
      <w:spacing w:after="120"/>
    </w:pPr>
    <w:rPr>
      <w:rFonts w:cs="Times New Roman"/>
      <w:b/>
      <w:bCs/>
      <w:szCs w:val="24"/>
    </w:rPr>
  </w:style>
  <w:style w:type="paragraph" w:styleId="Verzeichnis2">
    <w:name w:val="toc 2"/>
    <w:basedOn w:val="Standard"/>
    <w:uiPriority w:val="39"/>
    <w:qFormat/>
    <w:rsid w:val="00E05F21"/>
    <w:pPr>
      <w:tabs>
        <w:tab w:val="left" w:pos="680"/>
        <w:tab w:val="right" w:leader="dot" w:pos="9072"/>
      </w:tabs>
      <w:spacing w:after="120"/>
      <w:ind w:left="284"/>
    </w:pPr>
    <w:rPr>
      <w:rFonts w:cs="Times New Roman"/>
      <w:b/>
      <w:bCs/>
      <w:szCs w:val="24"/>
    </w:rPr>
  </w:style>
  <w:style w:type="paragraph" w:styleId="Verzeichnis3">
    <w:name w:val="toc 3"/>
    <w:basedOn w:val="Standard"/>
    <w:uiPriority w:val="39"/>
    <w:qFormat/>
    <w:rsid w:val="00C67E51"/>
    <w:pPr>
      <w:tabs>
        <w:tab w:val="left" w:pos="1134"/>
        <w:tab w:val="right" w:leader="dot" w:pos="9072"/>
      </w:tabs>
      <w:spacing w:after="120"/>
      <w:ind w:left="567"/>
    </w:pPr>
    <w:rPr>
      <w:rFonts w:cs="Times New Roman"/>
      <w:b/>
      <w:bCs/>
      <w:szCs w:val="24"/>
    </w:rPr>
  </w:style>
  <w:style w:type="paragraph" w:styleId="Verzeichnis4">
    <w:name w:val="toc 4"/>
    <w:basedOn w:val="Standard"/>
    <w:uiPriority w:val="39"/>
    <w:qFormat/>
    <w:rsid w:val="00C67E51"/>
    <w:pPr>
      <w:tabs>
        <w:tab w:val="left" w:pos="1701"/>
        <w:tab w:val="right" w:leader="dot" w:pos="9072"/>
      </w:tabs>
      <w:spacing w:after="120"/>
      <w:ind w:left="851"/>
    </w:pPr>
    <w:rPr>
      <w:rFonts w:cs="Times New Roman"/>
      <w:b/>
      <w:bCs/>
      <w:i/>
      <w:iCs/>
      <w:szCs w:val="24"/>
    </w:rPr>
  </w:style>
  <w:style w:type="paragraph" w:styleId="Verzeichnis5">
    <w:name w:val="toc 5"/>
    <w:basedOn w:val="Standard"/>
    <w:uiPriority w:val="39"/>
    <w:qFormat/>
    <w:pPr>
      <w:spacing w:before="123"/>
      <w:ind w:left="2468" w:hanging="780"/>
    </w:pPr>
    <w:rPr>
      <w:rFonts w:ascii="Times New Roman" w:hAnsi="Times New Roman" w:cs="Times New Roman"/>
      <w:b/>
      <w:bCs/>
      <w:i/>
      <w:iCs/>
    </w:rPr>
  </w:style>
  <w:style w:type="paragraph" w:styleId="Textkrper">
    <w:name w:val="Body Text"/>
    <w:basedOn w:val="Standard"/>
    <w:uiPriority w:val="1"/>
    <w:qFormat/>
    <w:rPr>
      <w:rFonts w:ascii="Times New Roman" w:hAnsi="Times New Roman" w:cs="Times New Roman"/>
      <w:sz w:val="24"/>
      <w:szCs w:val="24"/>
    </w:rPr>
  </w:style>
  <w:style w:type="paragraph" w:styleId="Titel">
    <w:name w:val="Title"/>
    <w:basedOn w:val="Standard"/>
    <w:uiPriority w:val="10"/>
    <w:qFormat/>
    <w:pPr>
      <w:spacing w:before="88"/>
      <w:ind w:left="1040"/>
    </w:pPr>
    <w:rPr>
      <w:rFonts w:eastAsia="Arial"/>
      <w:b/>
      <w:bCs/>
      <w:sz w:val="40"/>
      <w:szCs w:val="40"/>
    </w:rPr>
  </w:style>
  <w:style w:type="paragraph" w:styleId="Listenabsatz">
    <w:name w:val="List Paragraph"/>
    <w:basedOn w:val="Standard"/>
    <w:uiPriority w:val="1"/>
    <w:qFormat/>
    <w:pPr>
      <w:ind w:left="1760" w:hanging="780"/>
    </w:pPr>
    <w:rPr>
      <w:rFonts w:ascii="Times New Roman" w:hAnsi="Times New Roman" w:cs="Times New Roman"/>
    </w:rPr>
  </w:style>
  <w:style w:type="paragraph" w:customStyle="1" w:styleId="TableParagraph">
    <w:name w:val="Table Paragraph"/>
    <w:basedOn w:val="Standard"/>
    <w:uiPriority w:val="1"/>
    <w:qFormat/>
    <w:pPr>
      <w:spacing w:line="275" w:lineRule="exact"/>
      <w:ind w:left="107"/>
    </w:pPr>
    <w:rPr>
      <w:rFonts w:ascii="Times New Roman" w:hAnsi="Times New Roman" w:cs="Times New Roman"/>
    </w:rPr>
  </w:style>
  <w:style w:type="paragraph" w:styleId="Kopfzeile">
    <w:name w:val="header"/>
    <w:basedOn w:val="Standard"/>
    <w:link w:val="KopfzeileZchn"/>
    <w:uiPriority w:val="99"/>
    <w:unhideWhenUsed/>
    <w:rsid w:val="00D34FDB"/>
    <w:pPr>
      <w:tabs>
        <w:tab w:val="center" w:pos="4680"/>
        <w:tab w:val="right" w:pos="9360"/>
      </w:tabs>
    </w:pPr>
  </w:style>
  <w:style w:type="character" w:customStyle="1" w:styleId="KopfzeileZchn">
    <w:name w:val="Kopfzeile Zchn"/>
    <w:basedOn w:val="Absatz-Standardschriftart"/>
    <w:link w:val="Kopfzeile"/>
    <w:uiPriority w:val="99"/>
    <w:rsid w:val="00D34FDB"/>
    <w:rPr>
      <w:rFonts w:ascii="Times New Roman" w:eastAsia="Times New Roman" w:hAnsi="Times New Roman" w:cs="Times New Roman"/>
    </w:rPr>
  </w:style>
  <w:style w:type="paragraph" w:styleId="Fuzeile">
    <w:name w:val="footer"/>
    <w:basedOn w:val="Standard"/>
    <w:link w:val="FuzeileZchn"/>
    <w:uiPriority w:val="99"/>
    <w:unhideWhenUsed/>
    <w:rsid w:val="00D34FDB"/>
    <w:pPr>
      <w:tabs>
        <w:tab w:val="center" w:pos="4680"/>
        <w:tab w:val="right" w:pos="9360"/>
      </w:tabs>
    </w:pPr>
  </w:style>
  <w:style w:type="character" w:customStyle="1" w:styleId="FuzeileZchn">
    <w:name w:val="Fußzeile Zchn"/>
    <w:basedOn w:val="Absatz-Standardschriftart"/>
    <w:link w:val="Fuzeile"/>
    <w:uiPriority w:val="99"/>
    <w:rsid w:val="00D34FDB"/>
    <w:rPr>
      <w:rFonts w:ascii="Times New Roman" w:eastAsia="Times New Roman" w:hAnsi="Times New Roman" w:cs="Times New Roman"/>
    </w:rPr>
  </w:style>
  <w:style w:type="character" w:styleId="Hyperlink">
    <w:name w:val="Hyperlink"/>
    <w:basedOn w:val="Absatz-Standardschriftart"/>
    <w:uiPriority w:val="99"/>
    <w:unhideWhenUsed/>
    <w:rsid w:val="00F53D76"/>
    <w:rPr>
      <w:color w:val="0000FF" w:themeColor="hyperlink"/>
      <w:u w:val="single"/>
    </w:rPr>
  </w:style>
  <w:style w:type="character" w:styleId="NichtaufgelsteErwhnung">
    <w:name w:val="Unresolved Mention"/>
    <w:basedOn w:val="Absatz-Standardschriftart"/>
    <w:uiPriority w:val="99"/>
    <w:semiHidden/>
    <w:unhideWhenUsed/>
    <w:rsid w:val="00F53D76"/>
    <w:rPr>
      <w:color w:val="605E5C"/>
      <w:shd w:val="clear" w:color="auto" w:fill="E1DFDD"/>
    </w:rPr>
  </w:style>
  <w:style w:type="paragraph" w:styleId="Verzeichnis6">
    <w:name w:val="toc 6"/>
    <w:basedOn w:val="Standard"/>
    <w:next w:val="Standard"/>
    <w:autoRedefine/>
    <w:uiPriority w:val="39"/>
    <w:unhideWhenUsed/>
    <w:rsid w:val="00E05F21"/>
    <w:pPr>
      <w:widowControl/>
      <w:autoSpaceDE/>
      <w:autoSpaceDN/>
      <w:spacing w:after="100" w:line="259" w:lineRule="auto"/>
      <w:ind w:left="1100"/>
    </w:pPr>
    <w:rPr>
      <w:rFonts w:asciiTheme="minorHAnsi" w:eastAsiaTheme="minorEastAsia" w:hAnsiTheme="minorHAnsi" w:cstheme="minorBidi"/>
      <w:color w:val="auto"/>
      <w:sz w:val="22"/>
      <w:szCs w:val="28"/>
      <w:lang w:bidi="th-TH"/>
    </w:rPr>
  </w:style>
  <w:style w:type="paragraph" w:styleId="Verzeichnis7">
    <w:name w:val="toc 7"/>
    <w:basedOn w:val="Standard"/>
    <w:next w:val="Standard"/>
    <w:autoRedefine/>
    <w:uiPriority w:val="39"/>
    <w:unhideWhenUsed/>
    <w:rsid w:val="00E05F21"/>
    <w:pPr>
      <w:widowControl/>
      <w:autoSpaceDE/>
      <w:autoSpaceDN/>
      <w:spacing w:after="100" w:line="259" w:lineRule="auto"/>
      <w:ind w:left="1320"/>
    </w:pPr>
    <w:rPr>
      <w:rFonts w:asciiTheme="minorHAnsi" w:eastAsiaTheme="minorEastAsia" w:hAnsiTheme="minorHAnsi" w:cstheme="minorBidi"/>
      <w:color w:val="auto"/>
      <w:sz w:val="22"/>
      <w:szCs w:val="28"/>
      <w:lang w:bidi="th-TH"/>
    </w:rPr>
  </w:style>
  <w:style w:type="paragraph" w:styleId="Verzeichnis8">
    <w:name w:val="toc 8"/>
    <w:basedOn w:val="Standard"/>
    <w:next w:val="Standard"/>
    <w:autoRedefine/>
    <w:uiPriority w:val="39"/>
    <w:unhideWhenUsed/>
    <w:rsid w:val="00E05F21"/>
    <w:pPr>
      <w:widowControl/>
      <w:autoSpaceDE/>
      <w:autoSpaceDN/>
      <w:spacing w:after="100" w:line="259" w:lineRule="auto"/>
      <w:ind w:left="1540"/>
    </w:pPr>
    <w:rPr>
      <w:rFonts w:asciiTheme="minorHAnsi" w:eastAsiaTheme="minorEastAsia" w:hAnsiTheme="minorHAnsi" w:cstheme="minorBidi"/>
      <w:color w:val="auto"/>
      <w:sz w:val="22"/>
      <w:szCs w:val="28"/>
      <w:lang w:bidi="th-TH"/>
    </w:rPr>
  </w:style>
  <w:style w:type="paragraph" w:styleId="Verzeichnis9">
    <w:name w:val="toc 9"/>
    <w:basedOn w:val="Standard"/>
    <w:next w:val="Standard"/>
    <w:autoRedefine/>
    <w:uiPriority w:val="39"/>
    <w:unhideWhenUsed/>
    <w:rsid w:val="00E05F21"/>
    <w:pPr>
      <w:widowControl/>
      <w:autoSpaceDE/>
      <w:autoSpaceDN/>
      <w:spacing w:after="100" w:line="259" w:lineRule="auto"/>
      <w:ind w:left="1760"/>
    </w:pPr>
    <w:rPr>
      <w:rFonts w:asciiTheme="minorHAnsi" w:eastAsiaTheme="minorEastAsia" w:hAnsiTheme="minorHAnsi" w:cstheme="minorBidi"/>
      <w:color w:val="auto"/>
      <w:sz w:val="22"/>
      <w:szCs w:val="28"/>
      <w:lang w:bidi="th-TH"/>
    </w:rPr>
  </w:style>
  <w:style w:type="table" w:styleId="Tabellenraster">
    <w:name w:val="Table Grid"/>
    <w:basedOn w:val="NormaleTabelle"/>
    <w:uiPriority w:val="39"/>
    <w:rsid w:val="00B66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uiPriority w:val="99"/>
    <w:semiHidden/>
    <w:unhideWhenUsed/>
    <w:rPr>
      <w:sz w:val="20"/>
      <w:szCs w:val="20"/>
    </w:rPr>
  </w:style>
  <w:style w:type="character" w:styleId="Kommentarzeichen">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cdrecycling.org"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D2C49-C69E-4A0B-A346-19A380FAC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13860</Words>
  <Characters>87320</Characters>
  <Application>Microsoft Office Word</Application>
  <DocSecurity>0</DocSecurity>
  <Lines>727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Plechy,Sean P</dc:creator>
  <dc:description/>
  <cp:lastModifiedBy>EVS Translations</cp:lastModifiedBy>
  <cp:revision>23</cp:revision>
  <dcterms:created xsi:type="dcterms:W3CDTF">2023-03-24T07:18:00Z</dcterms:created>
  <dcterms:modified xsi:type="dcterms:W3CDTF">2023-04-05T12:50:00Z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2023-01-04T00:00:00Z</vt:filetime>
  </property>
  <property fmtid="{D5CDD505-2E9C-101B-9397-08002B2CF9AE}" pid="3" name="Creator">
    <vt:lpwstr>Acrobat PDFMaker 22 for Word</vt:lpwstr>
  </property>
  <property fmtid="{D5CDD505-2E9C-101B-9397-08002B2CF9AE}" pid="4" name="LastSaved">
    <vt:filetime>2023-03-24T00:00:00Z</vt:filetime>
  </property>
  <property fmtid="{D5CDD505-2E9C-101B-9397-08002B2CF9AE}" pid="5" name="Producer">
    <vt:lpwstr>Adobe PDF Library 22.3.58</vt:lpwstr>
  </property>
  <property fmtid="{D5CDD505-2E9C-101B-9397-08002B2CF9AE}" pid="6" name="SourceModified">
    <vt:lpwstr/>
  </property>
  <property fmtid="{D5CDD505-2E9C-101B-9397-08002B2CF9AE}" pid="7" name="ZOTERO_PREF_1">
    <vt:lpwstr>&lt;data data-version="3" zotero-version="6.0.15"&gt;&lt;session id="eTPBcIb9"/&gt;&lt;style id="http://www.zotero.org/styles/ieee" locale="en-US" hasBibliography="1" bibliographyStyleHasBeenSet="1"/&gt;&lt;prefs&gt;&lt;pref name="fieldType" value="Field"/&gt;&lt;pref name="automaticJour</vt:lpwstr>
  </property>
  <property fmtid="{D5CDD505-2E9C-101B-9397-08002B2CF9AE}" pid="8" name="ZOTERO_PREF_2">
    <vt:lpwstr>nalAbbreviations" value="true"/&gt;&lt;/prefs&gt;&lt;/data&gt;</vt:lpwstr>
  </property>
</Properties>
</file>